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5D9" w:rsidRPr="005155D9" w:rsidRDefault="005155D9" w:rsidP="005155D9">
      <w:pPr>
        <w:pStyle w:val="1"/>
        <w:rPr>
          <w:color w:val="auto"/>
          <w:sz w:val="32"/>
        </w:rPr>
      </w:pPr>
      <w:bookmarkStart w:id="0" w:name="_GoBack"/>
      <w:bookmarkEnd w:id="0"/>
      <w:r w:rsidRPr="005155D9">
        <w:rPr>
          <w:color w:val="auto"/>
          <w:sz w:val="32"/>
        </w:rPr>
        <w:t xml:space="preserve">бюллетень № 2 для голосования </w:t>
      </w:r>
    </w:p>
    <w:p w:rsidR="005155D9" w:rsidRPr="005155D9" w:rsidRDefault="005155D9" w:rsidP="005155D9">
      <w:pPr>
        <w:pStyle w:val="1"/>
        <w:rPr>
          <w:color w:val="auto"/>
          <w:sz w:val="22"/>
        </w:rPr>
      </w:pPr>
      <w:r w:rsidRPr="005155D9">
        <w:rPr>
          <w:color w:val="auto"/>
          <w:sz w:val="22"/>
        </w:rPr>
        <w:t>на заседании годового общего собрания акционеров</w:t>
      </w:r>
    </w:p>
    <w:p w:rsidR="005155D9" w:rsidRPr="00E77641" w:rsidRDefault="005155D9" w:rsidP="005155D9">
      <w:pPr>
        <w:rPr>
          <w:sz w:val="6"/>
        </w:rPr>
      </w:pPr>
    </w:p>
    <w:tbl>
      <w:tblPr>
        <w:tblW w:w="10891" w:type="dxa"/>
        <w:tblInd w:w="16" w:type="dxa"/>
        <w:tblLayout w:type="fixed"/>
        <w:tblCellMar>
          <w:left w:w="28" w:type="dxa"/>
          <w:right w:w="28" w:type="dxa"/>
        </w:tblCellMar>
        <w:tblLook w:val="0000" w:firstRow="0" w:lastRow="0" w:firstColumn="0" w:lastColumn="0" w:noHBand="0" w:noVBand="0"/>
      </w:tblPr>
      <w:tblGrid>
        <w:gridCol w:w="3515"/>
        <w:gridCol w:w="713"/>
        <w:gridCol w:w="22"/>
        <w:gridCol w:w="2105"/>
        <w:gridCol w:w="284"/>
        <w:gridCol w:w="1842"/>
        <w:gridCol w:w="142"/>
        <w:gridCol w:w="1985"/>
        <w:gridCol w:w="283"/>
      </w:tblGrid>
      <w:tr w:rsidR="005155D9" w:rsidRPr="005155D9" w:rsidTr="00B53168">
        <w:trPr>
          <w:cantSplit/>
        </w:trPr>
        <w:tc>
          <w:tcPr>
            <w:tcW w:w="10891" w:type="dxa"/>
            <w:gridSpan w:val="9"/>
            <w:tcBorders>
              <w:top w:val="single" w:sz="6" w:space="0" w:color="auto"/>
              <w:left w:val="single" w:sz="6" w:space="0" w:color="auto"/>
              <w:right w:val="single" w:sz="6" w:space="0" w:color="auto"/>
            </w:tcBorders>
            <w:shd w:val="clear" w:color="auto" w:fill="000000"/>
            <w:vAlign w:val="center"/>
          </w:tcPr>
          <w:p w:rsidR="005155D9" w:rsidRPr="005155D9" w:rsidRDefault="005155D9" w:rsidP="005C4AAA">
            <w:pPr>
              <w:pStyle w:val="6"/>
              <w:rPr>
                <w:color w:val="FFFFFF"/>
                <w:sz w:val="22"/>
              </w:rPr>
            </w:pPr>
            <w:r w:rsidRPr="005155D9">
              <w:rPr>
                <w:color w:val="FFFFFF"/>
                <w:sz w:val="22"/>
              </w:rPr>
              <w:t>акционерное общество «колхоз им. Ленина»</w:t>
            </w:r>
          </w:p>
        </w:tc>
      </w:tr>
      <w:tr w:rsidR="005155D9" w:rsidRPr="0034483B" w:rsidTr="00B53168">
        <w:trPr>
          <w:trHeight w:val="372"/>
        </w:trPr>
        <w:tc>
          <w:tcPr>
            <w:tcW w:w="6355" w:type="dxa"/>
            <w:gridSpan w:val="4"/>
            <w:tcBorders>
              <w:left w:val="single" w:sz="4" w:space="0" w:color="auto"/>
            </w:tcBorders>
            <w:vAlign w:val="center"/>
          </w:tcPr>
          <w:p w:rsidR="005155D9" w:rsidRPr="0034483B" w:rsidRDefault="005155D9" w:rsidP="005C4AAA">
            <w:pPr>
              <w:rPr>
                <w:i/>
                <w:sz w:val="14"/>
                <w:szCs w:val="18"/>
              </w:rPr>
            </w:pPr>
            <w:r w:rsidRPr="0034483B">
              <w:rPr>
                <w:i/>
                <w:sz w:val="14"/>
                <w:szCs w:val="18"/>
              </w:rPr>
              <w:t>Место нахождения общества: Ставропольский край, г. Новоалександровск, ул. Гагарина, д. 271, офис 2</w:t>
            </w:r>
          </w:p>
          <w:p w:rsidR="005155D9" w:rsidRPr="0034483B" w:rsidRDefault="005155D9" w:rsidP="005C4AAA">
            <w:pPr>
              <w:rPr>
                <w:i/>
                <w:sz w:val="14"/>
                <w:szCs w:val="18"/>
              </w:rPr>
            </w:pPr>
            <w:r w:rsidRPr="0034483B">
              <w:rPr>
                <w:i/>
                <w:sz w:val="14"/>
                <w:szCs w:val="18"/>
              </w:rPr>
              <w:t>Место проведения заседания: Ставропольский край, г. Новоалександровск, ул. Гагарина, д. 271, офис 2</w:t>
            </w:r>
          </w:p>
        </w:tc>
        <w:tc>
          <w:tcPr>
            <w:tcW w:w="4536" w:type="dxa"/>
            <w:gridSpan w:val="5"/>
            <w:tcBorders>
              <w:right w:val="single" w:sz="4" w:space="0" w:color="auto"/>
            </w:tcBorders>
            <w:vAlign w:val="center"/>
          </w:tcPr>
          <w:p w:rsidR="005155D9" w:rsidRPr="0034483B" w:rsidRDefault="005155D9" w:rsidP="005C4AAA">
            <w:pPr>
              <w:jc w:val="right"/>
              <w:rPr>
                <w:i/>
                <w:sz w:val="14"/>
                <w:szCs w:val="18"/>
              </w:rPr>
            </w:pPr>
            <w:r w:rsidRPr="0034483B">
              <w:rPr>
                <w:i/>
                <w:sz w:val="14"/>
                <w:szCs w:val="18"/>
              </w:rPr>
              <w:t>Способ принятия решения общим собранием акционеров – заседание</w:t>
            </w:r>
          </w:p>
          <w:p w:rsidR="005155D9" w:rsidRPr="0034483B" w:rsidRDefault="005155D9" w:rsidP="005C4AAA">
            <w:pPr>
              <w:jc w:val="right"/>
              <w:rPr>
                <w:b/>
                <w:i/>
                <w:sz w:val="14"/>
                <w:szCs w:val="12"/>
              </w:rPr>
            </w:pPr>
            <w:r w:rsidRPr="0034483B">
              <w:rPr>
                <w:i/>
                <w:sz w:val="14"/>
                <w:szCs w:val="18"/>
              </w:rPr>
              <w:t>Дата и время проведения заседания – 14 мая 2025 года, 11:30</w:t>
            </w:r>
          </w:p>
        </w:tc>
      </w:tr>
      <w:tr w:rsidR="005155D9" w:rsidRPr="009347AA" w:rsidTr="00B53168">
        <w:tc>
          <w:tcPr>
            <w:tcW w:w="3515" w:type="dxa"/>
            <w:tcBorders>
              <w:left w:val="single" w:sz="6" w:space="0" w:color="auto"/>
              <w:right w:val="single" w:sz="12" w:space="0" w:color="auto"/>
            </w:tcBorders>
          </w:tcPr>
          <w:p w:rsidR="005155D9" w:rsidRPr="009347AA" w:rsidRDefault="005155D9" w:rsidP="005C4AAA">
            <w:pPr>
              <w:jc w:val="left"/>
              <w:rPr>
                <w:sz w:val="14"/>
                <w:szCs w:val="24"/>
              </w:rPr>
            </w:pPr>
            <w:r w:rsidRPr="009347AA">
              <w:rPr>
                <w:sz w:val="14"/>
                <w:szCs w:val="24"/>
              </w:rPr>
              <w:t>Лицо, имеющее право голоса при принятии решений общим собранием акционеров</w:t>
            </w:r>
          </w:p>
        </w:tc>
        <w:tc>
          <w:tcPr>
            <w:tcW w:w="7093" w:type="dxa"/>
            <w:gridSpan w:val="7"/>
            <w:tcBorders>
              <w:top w:val="single" w:sz="12" w:space="0" w:color="auto"/>
              <w:left w:val="single" w:sz="12" w:space="0" w:color="auto"/>
              <w:bottom w:val="single" w:sz="12" w:space="0" w:color="auto"/>
              <w:right w:val="single" w:sz="12" w:space="0" w:color="auto"/>
            </w:tcBorders>
            <w:vAlign w:val="center"/>
          </w:tcPr>
          <w:p w:rsidR="005155D9" w:rsidRPr="009347AA" w:rsidRDefault="005155D9" w:rsidP="005C4AAA">
            <w:pPr>
              <w:pStyle w:val="a6"/>
              <w:tabs>
                <w:tab w:val="clear" w:pos="4153"/>
                <w:tab w:val="clear" w:pos="8306"/>
              </w:tabs>
              <w:spacing w:before="60"/>
              <w:jc w:val="center"/>
              <w:rPr>
                <w:sz w:val="14"/>
                <w:szCs w:val="24"/>
              </w:rPr>
            </w:pPr>
          </w:p>
        </w:tc>
        <w:tc>
          <w:tcPr>
            <w:tcW w:w="283" w:type="dxa"/>
            <w:tcBorders>
              <w:left w:val="single" w:sz="12" w:space="0" w:color="auto"/>
              <w:right w:val="single" w:sz="6" w:space="0" w:color="auto"/>
            </w:tcBorders>
          </w:tcPr>
          <w:p w:rsidR="005155D9" w:rsidRPr="009347AA" w:rsidRDefault="005155D9" w:rsidP="005C4AAA">
            <w:pPr>
              <w:spacing w:before="60"/>
              <w:rPr>
                <w:sz w:val="14"/>
                <w:szCs w:val="24"/>
              </w:rPr>
            </w:pPr>
          </w:p>
        </w:tc>
      </w:tr>
      <w:tr w:rsidR="005155D9" w:rsidRPr="00715B67" w:rsidTr="00B53168">
        <w:trPr>
          <w:cantSplit/>
          <w:trHeight w:val="33"/>
        </w:trPr>
        <w:tc>
          <w:tcPr>
            <w:tcW w:w="10891" w:type="dxa"/>
            <w:gridSpan w:val="9"/>
            <w:tcBorders>
              <w:left w:val="single" w:sz="6" w:space="0" w:color="auto"/>
              <w:right w:val="single" w:sz="6" w:space="0" w:color="auto"/>
            </w:tcBorders>
          </w:tcPr>
          <w:p w:rsidR="005155D9" w:rsidRPr="00715B67" w:rsidRDefault="005155D9" w:rsidP="005C4AAA">
            <w:pPr>
              <w:ind w:left="4788"/>
              <w:rPr>
                <w:i/>
                <w:sz w:val="14"/>
                <w:szCs w:val="16"/>
              </w:rPr>
            </w:pPr>
            <w:r w:rsidRPr="00715B67">
              <w:rPr>
                <w:i/>
                <w:sz w:val="14"/>
                <w:szCs w:val="16"/>
              </w:rPr>
              <w:t xml:space="preserve"> (наименование; фамилия, имя, отчество лица)</w:t>
            </w:r>
          </w:p>
        </w:tc>
      </w:tr>
      <w:tr w:rsidR="005155D9" w:rsidRPr="009347AA" w:rsidTr="00B53168">
        <w:tc>
          <w:tcPr>
            <w:tcW w:w="4228" w:type="dxa"/>
            <w:gridSpan w:val="2"/>
            <w:tcBorders>
              <w:left w:val="single" w:sz="6" w:space="0" w:color="auto"/>
              <w:right w:val="single" w:sz="12" w:space="0" w:color="auto"/>
            </w:tcBorders>
            <w:vAlign w:val="center"/>
          </w:tcPr>
          <w:p w:rsidR="005155D9" w:rsidRPr="009347AA" w:rsidRDefault="005155D9" w:rsidP="005C4AAA">
            <w:pPr>
              <w:jc w:val="left"/>
              <w:rPr>
                <w:sz w:val="14"/>
                <w:szCs w:val="24"/>
              </w:rPr>
            </w:pPr>
            <w:r w:rsidRPr="009347AA">
              <w:rPr>
                <w:sz w:val="14"/>
                <w:szCs w:val="24"/>
              </w:rPr>
              <w:t xml:space="preserve">Число голосов, принадлежащих лицу, имеющему </w:t>
            </w:r>
          </w:p>
          <w:p w:rsidR="005155D9" w:rsidRPr="009347AA" w:rsidRDefault="005155D9" w:rsidP="00F52E2E">
            <w:pPr>
              <w:jc w:val="left"/>
              <w:rPr>
                <w:sz w:val="14"/>
                <w:szCs w:val="24"/>
              </w:rPr>
            </w:pPr>
            <w:r w:rsidRPr="009347AA">
              <w:rPr>
                <w:sz w:val="14"/>
                <w:szCs w:val="24"/>
              </w:rPr>
              <w:t xml:space="preserve">право голоса при принятии решений общим собранием акционеров по </w:t>
            </w:r>
            <w:r w:rsidRPr="00B53168">
              <w:rPr>
                <w:sz w:val="14"/>
                <w:szCs w:val="24"/>
              </w:rPr>
              <w:t xml:space="preserve">вопросам № </w:t>
            </w:r>
            <w:r w:rsidR="00B53168" w:rsidRPr="00B53168">
              <w:rPr>
                <w:sz w:val="14"/>
                <w:szCs w:val="24"/>
              </w:rPr>
              <w:t>6</w:t>
            </w:r>
            <w:r w:rsidR="00F52E2E">
              <w:rPr>
                <w:sz w:val="14"/>
                <w:szCs w:val="24"/>
              </w:rPr>
              <w:t xml:space="preserve">, </w:t>
            </w:r>
            <w:r w:rsidR="00B53168" w:rsidRPr="00B53168">
              <w:rPr>
                <w:sz w:val="14"/>
                <w:szCs w:val="24"/>
              </w:rPr>
              <w:t>8</w:t>
            </w:r>
            <w:r w:rsidRPr="00B53168">
              <w:rPr>
                <w:sz w:val="14"/>
                <w:szCs w:val="24"/>
              </w:rPr>
              <w:t xml:space="preserve"> повестки дня, штук</w:t>
            </w:r>
          </w:p>
        </w:tc>
        <w:tc>
          <w:tcPr>
            <w:tcW w:w="6380" w:type="dxa"/>
            <w:gridSpan w:val="6"/>
            <w:tcBorders>
              <w:top w:val="single" w:sz="12" w:space="0" w:color="auto"/>
              <w:left w:val="single" w:sz="12" w:space="0" w:color="auto"/>
              <w:bottom w:val="single" w:sz="12" w:space="0" w:color="auto"/>
              <w:right w:val="single" w:sz="12" w:space="0" w:color="auto"/>
            </w:tcBorders>
            <w:vAlign w:val="center"/>
          </w:tcPr>
          <w:p w:rsidR="005155D9" w:rsidRPr="009347AA" w:rsidRDefault="005155D9" w:rsidP="005C4AAA">
            <w:pPr>
              <w:pStyle w:val="a6"/>
              <w:tabs>
                <w:tab w:val="clear" w:pos="4153"/>
                <w:tab w:val="clear" w:pos="8306"/>
              </w:tabs>
              <w:spacing w:before="60"/>
              <w:jc w:val="center"/>
              <w:rPr>
                <w:sz w:val="14"/>
                <w:szCs w:val="24"/>
              </w:rPr>
            </w:pPr>
          </w:p>
        </w:tc>
        <w:tc>
          <w:tcPr>
            <w:tcW w:w="283" w:type="dxa"/>
            <w:tcBorders>
              <w:left w:val="single" w:sz="12" w:space="0" w:color="auto"/>
              <w:right w:val="single" w:sz="6" w:space="0" w:color="auto"/>
            </w:tcBorders>
            <w:vAlign w:val="center"/>
          </w:tcPr>
          <w:p w:rsidR="005155D9" w:rsidRPr="009347AA" w:rsidRDefault="005155D9" w:rsidP="005C4AAA">
            <w:pPr>
              <w:spacing w:before="60"/>
              <w:rPr>
                <w:sz w:val="14"/>
                <w:szCs w:val="24"/>
              </w:rPr>
            </w:pPr>
          </w:p>
        </w:tc>
      </w:tr>
      <w:tr w:rsidR="005155D9" w:rsidRPr="00E77641" w:rsidTr="00B53168">
        <w:trPr>
          <w:cantSplit/>
        </w:trPr>
        <w:tc>
          <w:tcPr>
            <w:tcW w:w="10891" w:type="dxa"/>
            <w:gridSpan w:val="9"/>
            <w:tcBorders>
              <w:left w:val="single" w:sz="6" w:space="0" w:color="auto"/>
              <w:right w:val="single" w:sz="6" w:space="0" w:color="auto"/>
            </w:tcBorders>
            <w:vAlign w:val="center"/>
          </w:tcPr>
          <w:p w:rsidR="005155D9" w:rsidRPr="00553BFB" w:rsidRDefault="005155D9" w:rsidP="005C4AAA">
            <w:pPr>
              <w:rPr>
                <w:sz w:val="4"/>
                <w:szCs w:val="4"/>
              </w:rPr>
            </w:pPr>
          </w:p>
        </w:tc>
      </w:tr>
      <w:tr w:rsidR="005155D9" w:rsidRPr="0034483B" w:rsidTr="00B53168">
        <w:trPr>
          <w:cantSplit/>
        </w:trPr>
        <w:tc>
          <w:tcPr>
            <w:tcW w:w="10891" w:type="dxa"/>
            <w:gridSpan w:val="9"/>
            <w:tcBorders>
              <w:top w:val="single" w:sz="4" w:space="0" w:color="auto"/>
              <w:left w:val="single" w:sz="4" w:space="0" w:color="auto"/>
              <w:right w:val="single" w:sz="4" w:space="0" w:color="auto"/>
            </w:tcBorders>
            <w:shd w:val="clear" w:color="auto" w:fill="000000"/>
            <w:vAlign w:val="center"/>
          </w:tcPr>
          <w:p w:rsidR="005155D9" w:rsidRPr="0034483B" w:rsidRDefault="005155D9" w:rsidP="005155D9">
            <w:pPr>
              <w:pStyle w:val="6"/>
              <w:rPr>
                <w:spacing w:val="-12"/>
                <w:sz w:val="22"/>
              </w:rPr>
            </w:pPr>
            <w:r w:rsidRPr="0034483B">
              <w:rPr>
                <w:spacing w:val="-12"/>
                <w:sz w:val="22"/>
              </w:rPr>
              <w:t>формулировки решений По вопросу № 6 повестки дня «Об одобрении крупных сделок»:</w:t>
            </w:r>
          </w:p>
        </w:tc>
      </w:tr>
      <w:tr w:rsidR="005155D9" w:rsidRPr="005155D9" w:rsidTr="00B53168">
        <w:trPr>
          <w:cantSplit/>
          <w:trHeight w:val="162"/>
        </w:trPr>
        <w:tc>
          <w:tcPr>
            <w:tcW w:w="10891" w:type="dxa"/>
            <w:gridSpan w:val="9"/>
            <w:tcBorders>
              <w:left w:val="single" w:sz="4" w:space="0" w:color="auto"/>
              <w:right w:val="single" w:sz="4" w:space="0" w:color="auto"/>
            </w:tcBorders>
          </w:tcPr>
          <w:p w:rsidR="005155D9" w:rsidRPr="00F52E2E" w:rsidRDefault="005155D9" w:rsidP="00A573D5">
            <w:pPr>
              <w:widowControl w:val="0"/>
              <w:ind w:left="231" w:hanging="231"/>
              <w:outlineLvl w:val="1"/>
              <w:rPr>
                <w:b/>
                <w:sz w:val="15"/>
                <w:szCs w:val="15"/>
              </w:rPr>
            </w:pPr>
            <w:r w:rsidRPr="00F52E2E">
              <w:rPr>
                <w:spacing w:val="-4"/>
                <w:sz w:val="15"/>
                <w:szCs w:val="15"/>
              </w:rPr>
              <w:t xml:space="preserve">6.1. </w:t>
            </w:r>
            <w:r w:rsidRPr="00F52E2E">
              <w:rPr>
                <w:sz w:val="15"/>
                <w:szCs w:val="15"/>
              </w:rPr>
              <w:t>Одобрить заключение Акционерным обществом «Колхоз им. Ленина» (далее – Общество или Заемщик) крупных сделок, а именно кредитных соглашений с Банком ВТБ (ПАО) (далее – Банк) в</w:t>
            </w:r>
            <w:r w:rsidRPr="00F52E2E">
              <w:rPr>
                <w:b/>
                <w:sz w:val="15"/>
                <w:szCs w:val="15"/>
              </w:rPr>
              <w:t xml:space="preserve"> </w:t>
            </w:r>
            <w:r w:rsidRPr="00F52E2E">
              <w:rPr>
                <w:sz w:val="15"/>
                <w:szCs w:val="15"/>
              </w:rPr>
              <w:t xml:space="preserve">течение двух лет </w:t>
            </w:r>
            <w:proofErr w:type="gramStart"/>
            <w:r w:rsidRPr="00F52E2E">
              <w:rPr>
                <w:sz w:val="15"/>
                <w:szCs w:val="15"/>
              </w:rPr>
              <w:t>с даты принятия</w:t>
            </w:r>
            <w:proofErr w:type="gramEnd"/>
            <w:r w:rsidRPr="00F52E2E">
              <w:rPr>
                <w:sz w:val="15"/>
                <w:szCs w:val="15"/>
              </w:rPr>
              <w:t xml:space="preserve"> настоящего решения общим собранием акционеров на следующих условиях:</w:t>
            </w:r>
          </w:p>
          <w:p w:rsidR="005155D9" w:rsidRPr="00F52E2E" w:rsidRDefault="005155D9" w:rsidP="00A573D5">
            <w:pPr>
              <w:widowControl w:val="0"/>
              <w:ind w:left="89" w:firstLine="284"/>
              <w:rPr>
                <w:sz w:val="15"/>
                <w:szCs w:val="15"/>
              </w:rPr>
            </w:pPr>
            <w:r w:rsidRPr="00F52E2E">
              <w:rPr>
                <w:b/>
                <w:sz w:val="15"/>
                <w:szCs w:val="15"/>
              </w:rPr>
              <w:t xml:space="preserve">Общая сумма кредитов: </w:t>
            </w:r>
            <w:r w:rsidRPr="00F52E2E">
              <w:rPr>
                <w:sz w:val="15"/>
                <w:szCs w:val="15"/>
              </w:rPr>
              <w:t>не более 7 000 000 000 (Семь миллиардов) рублей;</w:t>
            </w:r>
          </w:p>
          <w:p w:rsidR="005155D9" w:rsidRPr="00F52E2E" w:rsidRDefault="005155D9" w:rsidP="00A573D5">
            <w:pPr>
              <w:widowControl w:val="0"/>
              <w:ind w:left="89" w:firstLine="284"/>
              <w:rPr>
                <w:sz w:val="15"/>
                <w:szCs w:val="15"/>
              </w:rPr>
            </w:pPr>
            <w:r w:rsidRPr="00F52E2E">
              <w:rPr>
                <w:b/>
                <w:spacing w:val="-8"/>
                <w:sz w:val="15"/>
                <w:szCs w:val="15"/>
              </w:rPr>
              <w:t xml:space="preserve">Вид сделки: </w:t>
            </w:r>
            <w:r w:rsidRPr="00F52E2E">
              <w:rPr>
                <w:spacing w:val="-8"/>
                <w:sz w:val="15"/>
                <w:szCs w:val="15"/>
              </w:rPr>
              <w:t>кредит, кредитная линия с лимитом выдачи, кредитная линия с лимитом задолженности</w:t>
            </w:r>
            <w:r w:rsidRPr="00F52E2E">
              <w:rPr>
                <w:sz w:val="15"/>
                <w:szCs w:val="15"/>
              </w:rPr>
              <w:t xml:space="preserve">; </w:t>
            </w:r>
          </w:p>
          <w:p w:rsidR="005155D9" w:rsidRPr="00F52E2E" w:rsidRDefault="005155D9" w:rsidP="00A573D5">
            <w:pPr>
              <w:widowControl w:val="0"/>
              <w:ind w:left="89" w:firstLine="284"/>
              <w:rPr>
                <w:sz w:val="15"/>
                <w:szCs w:val="15"/>
              </w:rPr>
            </w:pPr>
            <w:r w:rsidRPr="00F52E2E">
              <w:rPr>
                <w:b/>
                <w:sz w:val="15"/>
                <w:szCs w:val="15"/>
              </w:rPr>
              <w:t>Срок погашения (возврата) кредитов:</w:t>
            </w:r>
            <w:r w:rsidRPr="00F52E2E">
              <w:rPr>
                <w:sz w:val="15"/>
                <w:szCs w:val="15"/>
              </w:rPr>
              <w:t xml:space="preserve"> не более 10 (Десять) лет </w:t>
            </w:r>
            <w:proofErr w:type="gramStart"/>
            <w:r w:rsidRPr="00F52E2E">
              <w:rPr>
                <w:sz w:val="15"/>
                <w:szCs w:val="15"/>
              </w:rPr>
              <w:t>с даты заключения</w:t>
            </w:r>
            <w:proofErr w:type="gramEnd"/>
            <w:r w:rsidRPr="00F52E2E">
              <w:rPr>
                <w:sz w:val="15"/>
                <w:szCs w:val="15"/>
              </w:rPr>
              <w:t xml:space="preserve"> кредитного соглашения; </w:t>
            </w:r>
          </w:p>
          <w:p w:rsidR="005155D9" w:rsidRPr="00F52E2E" w:rsidRDefault="005155D9" w:rsidP="00A573D5">
            <w:pPr>
              <w:pStyle w:val="23"/>
              <w:widowControl w:val="0"/>
              <w:suppressLineNumbers/>
              <w:ind w:left="89" w:firstLine="284"/>
              <w:jc w:val="both"/>
              <w:rPr>
                <w:rFonts w:ascii="Times New Roman" w:eastAsiaTheme="minorHAnsi" w:hAnsi="Times New Roman"/>
                <w:snapToGrid/>
                <w:sz w:val="15"/>
                <w:szCs w:val="15"/>
                <w:lang w:eastAsia="en-US"/>
              </w:rPr>
            </w:pPr>
            <w:r w:rsidRPr="00F52E2E">
              <w:rPr>
                <w:rFonts w:ascii="Times New Roman" w:eastAsiaTheme="minorHAnsi" w:hAnsi="Times New Roman"/>
                <w:b/>
                <w:sz w:val="15"/>
                <w:szCs w:val="15"/>
                <w:lang w:eastAsia="en-US"/>
              </w:rPr>
              <w:t xml:space="preserve">Целевое </w:t>
            </w:r>
            <w:r w:rsidRPr="00F52E2E">
              <w:rPr>
                <w:rFonts w:ascii="Times New Roman" w:eastAsiaTheme="minorHAnsi" w:hAnsi="Times New Roman"/>
                <w:b/>
                <w:snapToGrid/>
                <w:sz w:val="15"/>
                <w:szCs w:val="15"/>
                <w:lang w:eastAsia="en-US"/>
              </w:rPr>
              <w:t>назначение кредитных соглашений</w:t>
            </w:r>
            <w:r w:rsidRPr="00F52E2E">
              <w:rPr>
                <w:rFonts w:ascii="Times New Roman" w:eastAsiaTheme="minorHAnsi" w:hAnsi="Times New Roman"/>
                <w:snapToGrid/>
                <w:sz w:val="15"/>
                <w:szCs w:val="15"/>
                <w:lang w:eastAsia="en-US"/>
              </w:rPr>
              <w:t>:</w:t>
            </w:r>
          </w:p>
          <w:p w:rsidR="005155D9" w:rsidRPr="00F52E2E" w:rsidRDefault="005155D9" w:rsidP="00A573D5">
            <w:pPr>
              <w:pStyle w:val="23"/>
              <w:widowControl w:val="0"/>
              <w:numPr>
                <w:ilvl w:val="0"/>
                <w:numId w:val="1"/>
              </w:numPr>
              <w:suppressLineNumbers/>
              <w:ind w:left="798"/>
              <w:jc w:val="both"/>
              <w:rPr>
                <w:rFonts w:ascii="Times New Roman" w:eastAsiaTheme="minorHAnsi" w:hAnsi="Times New Roman"/>
                <w:snapToGrid/>
                <w:sz w:val="13"/>
                <w:szCs w:val="15"/>
                <w:lang w:eastAsia="en-US"/>
              </w:rPr>
            </w:pPr>
            <w:proofErr w:type="gramStart"/>
            <w:r w:rsidRPr="00F52E2E">
              <w:rPr>
                <w:rFonts w:ascii="Times New Roman" w:eastAsiaTheme="minorHAnsi" w:hAnsi="Times New Roman"/>
                <w:snapToGrid/>
                <w:spacing w:val="-4"/>
                <w:sz w:val="13"/>
                <w:szCs w:val="15"/>
                <w:lang w:eastAsia="en-US"/>
              </w:rPr>
              <w:t xml:space="preserve">финансирование деятельности, предусмотренной уставом Общества, в рамках его обычной хозяйственной деятельности (на цели пополнения оборотных средств): закупка сырья, товаров, материалов, комплектующих, любое иное восполнение запасов, оплата работ, услуг, повышение уровня запасов с целью получения скидок, в том числе сезонных, оплата транспортных расходов, оптимизация таможенных платежей, оплата аренды помещений, выплата заработной платы (в </w:t>
            </w:r>
            <w:proofErr w:type="spellStart"/>
            <w:r w:rsidRPr="00F52E2E">
              <w:rPr>
                <w:rFonts w:ascii="Times New Roman" w:eastAsiaTheme="minorHAnsi" w:hAnsi="Times New Roman"/>
                <w:snapToGrid/>
                <w:spacing w:val="-4"/>
                <w:sz w:val="13"/>
                <w:szCs w:val="15"/>
                <w:lang w:eastAsia="en-US"/>
              </w:rPr>
              <w:t>т.ч</w:t>
            </w:r>
            <w:proofErr w:type="spellEnd"/>
            <w:r w:rsidRPr="00F52E2E">
              <w:rPr>
                <w:rFonts w:ascii="Times New Roman" w:eastAsiaTheme="minorHAnsi" w:hAnsi="Times New Roman"/>
                <w:snapToGrid/>
                <w:spacing w:val="-4"/>
                <w:sz w:val="13"/>
                <w:szCs w:val="15"/>
                <w:lang w:eastAsia="en-US"/>
              </w:rPr>
              <w:t>. доплаты и надбавки компенсационного и стимулирующего</w:t>
            </w:r>
            <w:proofErr w:type="gramEnd"/>
            <w:r w:rsidRPr="00F52E2E">
              <w:rPr>
                <w:rFonts w:ascii="Times New Roman" w:eastAsiaTheme="minorHAnsi" w:hAnsi="Times New Roman"/>
                <w:snapToGrid/>
                <w:spacing w:val="-4"/>
                <w:sz w:val="13"/>
                <w:szCs w:val="15"/>
                <w:lang w:eastAsia="en-US"/>
              </w:rPr>
              <w:t xml:space="preserve"> характера, премии и иные поощрительные выплаты), оплата налоговых платежей и сборов</w:t>
            </w:r>
            <w:r w:rsidRPr="00F52E2E">
              <w:rPr>
                <w:rFonts w:ascii="Times New Roman" w:eastAsiaTheme="minorHAnsi" w:hAnsi="Times New Roman"/>
                <w:snapToGrid/>
                <w:sz w:val="13"/>
                <w:szCs w:val="15"/>
                <w:lang w:eastAsia="en-US"/>
              </w:rPr>
              <w:t>;</w:t>
            </w:r>
          </w:p>
          <w:p w:rsidR="005155D9" w:rsidRPr="00F52E2E" w:rsidRDefault="005155D9" w:rsidP="00A573D5">
            <w:pPr>
              <w:pStyle w:val="23"/>
              <w:widowControl w:val="0"/>
              <w:numPr>
                <w:ilvl w:val="0"/>
                <w:numId w:val="1"/>
              </w:numPr>
              <w:suppressLineNumbers/>
              <w:ind w:left="798"/>
              <w:jc w:val="both"/>
              <w:rPr>
                <w:rFonts w:ascii="Times New Roman" w:eastAsiaTheme="minorHAnsi" w:hAnsi="Times New Roman"/>
                <w:snapToGrid/>
                <w:sz w:val="13"/>
                <w:szCs w:val="15"/>
                <w:lang w:eastAsia="en-US"/>
              </w:rPr>
            </w:pPr>
            <w:r w:rsidRPr="00F52E2E">
              <w:rPr>
                <w:rFonts w:ascii="Times New Roman" w:eastAsiaTheme="minorHAnsi" w:hAnsi="Times New Roman"/>
                <w:snapToGrid/>
                <w:sz w:val="13"/>
                <w:szCs w:val="15"/>
                <w:lang w:eastAsia="en-US"/>
              </w:rPr>
              <w:t>текущий ремонт, техническое обслуживание основных средств.</w:t>
            </w:r>
          </w:p>
          <w:p w:rsidR="005155D9" w:rsidRPr="00F52E2E" w:rsidRDefault="005155D9" w:rsidP="00A573D5">
            <w:pPr>
              <w:pStyle w:val="23"/>
              <w:widowControl w:val="0"/>
              <w:numPr>
                <w:ilvl w:val="0"/>
                <w:numId w:val="1"/>
              </w:numPr>
              <w:suppressLineNumbers/>
              <w:ind w:left="798"/>
              <w:jc w:val="both"/>
              <w:rPr>
                <w:rFonts w:ascii="Times New Roman" w:eastAsiaTheme="minorHAnsi" w:hAnsi="Times New Roman"/>
                <w:snapToGrid/>
                <w:sz w:val="13"/>
                <w:szCs w:val="15"/>
                <w:lang w:eastAsia="en-US"/>
              </w:rPr>
            </w:pPr>
            <w:r w:rsidRPr="00F52E2E">
              <w:rPr>
                <w:rFonts w:ascii="Times New Roman" w:eastAsiaTheme="minorHAnsi" w:hAnsi="Times New Roman"/>
                <w:snapToGrid/>
                <w:sz w:val="13"/>
                <w:szCs w:val="15"/>
                <w:lang w:eastAsia="en-US"/>
              </w:rPr>
              <w:t>перечисления денежных сре</w:t>
            </w:r>
            <w:proofErr w:type="gramStart"/>
            <w:r w:rsidRPr="00F52E2E">
              <w:rPr>
                <w:rFonts w:ascii="Times New Roman" w:eastAsiaTheme="minorHAnsi" w:hAnsi="Times New Roman"/>
                <w:snapToGrid/>
                <w:sz w:val="13"/>
                <w:szCs w:val="15"/>
                <w:lang w:eastAsia="en-US"/>
              </w:rPr>
              <w:t>дств дл</w:t>
            </w:r>
            <w:proofErr w:type="gramEnd"/>
            <w:r w:rsidRPr="00F52E2E">
              <w:rPr>
                <w:rFonts w:ascii="Times New Roman" w:eastAsiaTheme="minorHAnsi" w:hAnsi="Times New Roman"/>
                <w:snapToGrid/>
                <w:sz w:val="13"/>
                <w:szCs w:val="15"/>
                <w:lang w:eastAsia="en-US"/>
              </w:rPr>
              <w:t>я выплаты заработной платы сотрудникам Заемщика на расчетный счет, открытый в другой кредитной организации;</w:t>
            </w:r>
          </w:p>
          <w:p w:rsidR="005155D9" w:rsidRPr="00F52E2E" w:rsidRDefault="005155D9" w:rsidP="00A573D5">
            <w:pPr>
              <w:pStyle w:val="23"/>
              <w:widowControl w:val="0"/>
              <w:numPr>
                <w:ilvl w:val="0"/>
                <w:numId w:val="1"/>
              </w:numPr>
              <w:ind w:left="798"/>
              <w:jc w:val="both"/>
              <w:rPr>
                <w:rFonts w:ascii="Times New Roman" w:eastAsiaTheme="minorHAnsi" w:hAnsi="Times New Roman"/>
                <w:snapToGrid/>
                <w:sz w:val="13"/>
                <w:szCs w:val="15"/>
                <w:lang w:eastAsia="en-US"/>
              </w:rPr>
            </w:pPr>
            <w:r w:rsidRPr="00F52E2E">
              <w:rPr>
                <w:rFonts w:ascii="Times New Roman" w:eastAsiaTheme="minorHAnsi" w:hAnsi="Times New Roman"/>
                <w:snapToGrid/>
                <w:sz w:val="13"/>
                <w:szCs w:val="15"/>
                <w:lang w:eastAsia="en-US"/>
              </w:rPr>
              <w:t>приобретение, капитальный ремонт, модернизация основных средств;</w:t>
            </w:r>
          </w:p>
          <w:p w:rsidR="005155D9" w:rsidRPr="00F52E2E" w:rsidRDefault="005155D9" w:rsidP="00A573D5">
            <w:pPr>
              <w:pStyle w:val="af9"/>
              <w:widowControl w:val="0"/>
              <w:numPr>
                <w:ilvl w:val="0"/>
                <w:numId w:val="1"/>
              </w:numPr>
              <w:spacing w:before="0" w:after="0"/>
              <w:ind w:left="798"/>
              <w:rPr>
                <w:rFonts w:ascii="Times New Roman" w:eastAsiaTheme="minorHAnsi" w:hAnsi="Times New Roman"/>
                <w:sz w:val="13"/>
                <w:szCs w:val="15"/>
                <w:lang w:val="ru-RU" w:eastAsia="en-US"/>
              </w:rPr>
            </w:pPr>
            <w:r w:rsidRPr="00F52E2E">
              <w:rPr>
                <w:rFonts w:ascii="Times New Roman" w:eastAsiaTheme="minorHAnsi" w:hAnsi="Times New Roman"/>
                <w:sz w:val="13"/>
                <w:szCs w:val="15"/>
                <w:lang w:val="ru-RU" w:eastAsia="en-US"/>
              </w:rPr>
              <w:t>приобретение комплекса оборудования для оросительных систем;</w:t>
            </w:r>
          </w:p>
          <w:p w:rsidR="005155D9" w:rsidRPr="00F52E2E" w:rsidRDefault="005155D9" w:rsidP="00A573D5">
            <w:pPr>
              <w:pStyle w:val="af9"/>
              <w:widowControl w:val="0"/>
              <w:numPr>
                <w:ilvl w:val="0"/>
                <w:numId w:val="1"/>
              </w:numPr>
              <w:spacing w:before="0" w:after="0"/>
              <w:ind w:left="798"/>
              <w:rPr>
                <w:rFonts w:ascii="Times New Roman" w:eastAsiaTheme="minorHAnsi" w:hAnsi="Times New Roman"/>
                <w:sz w:val="13"/>
                <w:szCs w:val="15"/>
                <w:lang w:val="ru-RU" w:eastAsia="en-US"/>
              </w:rPr>
            </w:pPr>
            <w:r w:rsidRPr="00F52E2E">
              <w:rPr>
                <w:rFonts w:ascii="Times New Roman" w:eastAsiaTheme="minorHAnsi" w:hAnsi="Times New Roman"/>
                <w:sz w:val="13"/>
                <w:szCs w:val="15"/>
                <w:lang w:val="ru-RU" w:eastAsia="en-US"/>
              </w:rPr>
              <w:t>приобретение систем оросительных каналов, водоводов и водопроводных конструкций, водоочистительных станций, станций очистки сточных вод и насосных станций;</w:t>
            </w:r>
          </w:p>
          <w:p w:rsidR="005155D9" w:rsidRPr="00F52E2E" w:rsidRDefault="005155D9" w:rsidP="00A573D5">
            <w:pPr>
              <w:pStyle w:val="af9"/>
              <w:widowControl w:val="0"/>
              <w:numPr>
                <w:ilvl w:val="0"/>
                <w:numId w:val="1"/>
              </w:numPr>
              <w:spacing w:before="0" w:after="0"/>
              <w:ind w:left="798"/>
              <w:rPr>
                <w:rFonts w:ascii="Times New Roman" w:eastAsiaTheme="minorHAnsi" w:hAnsi="Times New Roman"/>
                <w:sz w:val="13"/>
                <w:szCs w:val="15"/>
                <w:lang w:val="ru-RU" w:eastAsia="en-US"/>
              </w:rPr>
            </w:pPr>
            <w:r w:rsidRPr="00F52E2E">
              <w:rPr>
                <w:rFonts w:ascii="Times New Roman" w:eastAsiaTheme="minorHAnsi" w:hAnsi="Times New Roman"/>
                <w:sz w:val="13"/>
                <w:szCs w:val="15"/>
                <w:lang w:val="ru-RU" w:eastAsia="en-US"/>
              </w:rPr>
              <w:t xml:space="preserve">оплата </w:t>
            </w:r>
            <w:proofErr w:type="gramStart"/>
            <w:r w:rsidRPr="00F52E2E">
              <w:rPr>
                <w:rFonts w:ascii="Times New Roman" w:eastAsiaTheme="minorHAnsi" w:hAnsi="Times New Roman"/>
                <w:sz w:val="13"/>
                <w:szCs w:val="15"/>
                <w:lang w:val="ru-RU" w:eastAsia="en-US"/>
              </w:rPr>
              <w:t>строительство-монтажных</w:t>
            </w:r>
            <w:proofErr w:type="gramEnd"/>
            <w:r w:rsidRPr="00F52E2E">
              <w:rPr>
                <w:rFonts w:ascii="Times New Roman" w:eastAsiaTheme="minorHAnsi" w:hAnsi="Times New Roman"/>
                <w:sz w:val="13"/>
                <w:szCs w:val="15"/>
                <w:lang w:val="ru-RU" w:eastAsia="en-US"/>
              </w:rPr>
              <w:t xml:space="preserve"> работ, связанных с монтажом, наладкой оборудования, элементов системы орошения, осуществлением инфраструктурных и инженерных работ;</w:t>
            </w:r>
          </w:p>
          <w:p w:rsidR="005155D9" w:rsidRPr="00F52E2E" w:rsidRDefault="005155D9" w:rsidP="00A573D5">
            <w:pPr>
              <w:pStyle w:val="23"/>
              <w:widowControl w:val="0"/>
              <w:numPr>
                <w:ilvl w:val="0"/>
                <w:numId w:val="1"/>
              </w:numPr>
              <w:ind w:left="798"/>
              <w:jc w:val="both"/>
              <w:rPr>
                <w:rFonts w:ascii="Times New Roman" w:eastAsiaTheme="minorHAnsi" w:hAnsi="Times New Roman"/>
                <w:snapToGrid/>
                <w:sz w:val="13"/>
                <w:szCs w:val="15"/>
                <w:lang w:eastAsia="en-US"/>
              </w:rPr>
            </w:pPr>
            <w:r w:rsidRPr="00F52E2E">
              <w:rPr>
                <w:rFonts w:ascii="Times New Roman" w:eastAsiaTheme="minorHAnsi" w:hAnsi="Times New Roman"/>
                <w:snapToGrid/>
                <w:sz w:val="13"/>
                <w:szCs w:val="15"/>
                <w:lang w:eastAsia="en-US"/>
              </w:rPr>
              <w:t>финансирование прочих капитальных затрат, связанных с реализацией проекта по орошению земель;</w:t>
            </w:r>
          </w:p>
          <w:p w:rsidR="005155D9" w:rsidRPr="00F52E2E" w:rsidRDefault="005155D9" w:rsidP="00A573D5">
            <w:pPr>
              <w:pStyle w:val="23"/>
              <w:widowControl w:val="0"/>
              <w:numPr>
                <w:ilvl w:val="0"/>
                <w:numId w:val="1"/>
              </w:numPr>
              <w:ind w:left="798"/>
              <w:jc w:val="both"/>
              <w:rPr>
                <w:rFonts w:ascii="Times New Roman" w:eastAsiaTheme="minorHAnsi" w:hAnsi="Times New Roman"/>
                <w:snapToGrid/>
                <w:sz w:val="13"/>
                <w:szCs w:val="15"/>
                <w:lang w:eastAsia="en-US"/>
              </w:rPr>
            </w:pPr>
            <w:r w:rsidRPr="00F52E2E">
              <w:rPr>
                <w:rFonts w:ascii="Times New Roman" w:eastAsiaTheme="minorHAnsi" w:hAnsi="Times New Roman"/>
                <w:snapToGrid/>
                <w:sz w:val="13"/>
                <w:szCs w:val="15"/>
                <w:lang w:eastAsia="en-US"/>
              </w:rPr>
              <w:t>покупка долей / акций юридических лиц;</w:t>
            </w:r>
          </w:p>
          <w:p w:rsidR="005155D9" w:rsidRPr="00F52E2E" w:rsidRDefault="005155D9" w:rsidP="00A573D5">
            <w:pPr>
              <w:pStyle w:val="23"/>
              <w:widowControl w:val="0"/>
              <w:numPr>
                <w:ilvl w:val="0"/>
                <w:numId w:val="1"/>
              </w:numPr>
              <w:ind w:left="798"/>
              <w:jc w:val="both"/>
              <w:rPr>
                <w:rFonts w:ascii="Times New Roman" w:eastAsiaTheme="minorHAnsi" w:hAnsi="Times New Roman"/>
                <w:snapToGrid/>
                <w:sz w:val="13"/>
                <w:szCs w:val="15"/>
                <w:lang w:eastAsia="en-US"/>
              </w:rPr>
            </w:pPr>
            <w:r w:rsidRPr="00F52E2E">
              <w:rPr>
                <w:rFonts w:ascii="Times New Roman" w:eastAsiaTheme="minorHAnsi" w:hAnsi="Times New Roman"/>
                <w:snapToGrid/>
                <w:sz w:val="13"/>
                <w:szCs w:val="15"/>
                <w:lang w:eastAsia="en-US"/>
              </w:rPr>
              <w:t>предоставление займов физическим и юридическим лицам;</w:t>
            </w:r>
          </w:p>
          <w:p w:rsidR="005155D9" w:rsidRPr="00F52E2E" w:rsidRDefault="005155D9" w:rsidP="00A573D5">
            <w:pPr>
              <w:pStyle w:val="23"/>
              <w:widowControl w:val="0"/>
              <w:numPr>
                <w:ilvl w:val="0"/>
                <w:numId w:val="1"/>
              </w:numPr>
              <w:ind w:left="798"/>
              <w:jc w:val="both"/>
              <w:rPr>
                <w:rFonts w:ascii="Times New Roman" w:eastAsiaTheme="minorHAnsi" w:hAnsi="Times New Roman"/>
                <w:snapToGrid/>
                <w:sz w:val="13"/>
                <w:szCs w:val="15"/>
                <w:lang w:eastAsia="en-US"/>
              </w:rPr>
            </w:pPr>
            <w:r w:rsidRPr="00F52E2E">
              <w:rPr>
                <w:rFonts w:ascii="Times New Roman" w:eastAsiaTheme="minorHAnsi" w:hAnsi="Times New Roman"/>
                <w:snapToGrid/>
                <w:sz w:val="13"/>
                <w:szCs w:val="15"/>
                <w:lang w:eastAsia="en-US"/>
              </w:rPr>
              <w:t>финансирование расходов, связанных со строительством объектов недвижимого имущества;</w:t>
            </w:r>
          </w:p>
          <w:p w:rsidR="005155D9" w:rsidRPr="00F52E2E" w:rsidRDefault="005155D9" w:rsidP="00A573D5">
            <w:pPr>
              <w:pStyle w:val="23"/>
              <w:widowControl w:val="0"/>
              <w:numPr>
                <w:ilvl w:val="0"/>
                <w:numId w:val="1"/>
              </w:numPr>
              <w:ind w:left="798"/>
              <w:jc w:val="both"/>
              <w:rPr>
                <w:rFonts w:ascii="Times New Roman" w:hAnsi="Times New Roman"/>
                <w:sz w:val="13"/>
                <w:szCs w:val="15"/>
                <w:lang w:eastAsia="en-US"/>
              </w:rPr>
            </w:pPr>
            <w:r w:rsidRPr="00F52E2E">
              <w:rPr>
                <w:rFonts w:ascii="Times New Roman" w:hAnsi="Times New Roman"/>
                <w:sz w:val="13"/>
                <w:szCs w:val="15"/>
                <w:lang w:eastAsia="en-US"/>
              </w:rPr>
              <w:t>перечисление денежных средств Заемщика, на расчетные/валютные счета, открытые в других кредитных организациях;</w:t>
            </w:r>
          </w:p>
          <w:p w:rsidR="005155D9" w:rsidRPr="00F52E2E" w:rsidRDefault="005155D9" w:rsidP="00A573D5">
            <w:pPr>
              <w:pStyle w:val="23"/>
              <w:widowControl w:val="0"/>
              <w:numPr>
                <w:ilvl w:val="0"/>
                <w:numId w:val="1"/>
              </w:numPr>
              <w:ind w:left="798"/>
              <w:jc w:val="both"/>
              <w:rPr>
                <w:rFonts w:ascii="Times New Roman" w:eastAsiaTheme="minorHAnsi" w:hAnsi="Times New Roman"/>
                <w:snapToGrid/>
                <w:sz w:val="13"/>
                <w:szCs w:val="15"/>
                <w:lang w:eastAsia="en-US"/>
              </w:rPr>
            </w:pPr>
            <w:r w:rsidRPr="00F52E2E">
              <w:rPr>
                <w:rFonts w:ascii="Times New Roman" w:eastAsiaTheme="minorHAnsi" w:hAnsi="Times New Roman"/>
                <w:snapToGrid/>
                <w:sz w:val="13"/>
                <w:szCs w:val="15"/>
                <w:lang w:eastAsia="en-US"/>
              </w:rPr>
              <w:t>рефинансирование ссудной задолженности Общества в других банках.</w:t>
            </w:r>
          </w:p>
          <w:p w:rsidR="005155D9" w:rsidRPr="00F52E2E" w:rsidRDefault="005155D9" w:rsidP="00A573D5">
            <w:pPr>
              <w:widowControl w:val="0"/>
              <w:ind w:left="89" w:firstLine="284"/>
              <w:outlineLvl w:val="1"/>
              <w:rPr>
                <w:sz w:val="15"/>
                <w:szCs w:val="15"/>
              </w:rPr>
            </w:pPr>
            <w:r w:rsidRPr="00F52E2E">
              <w:rPr>
                <w:sz w:val="15"/>
                <w:szCs w:val="15"/>
              </w:rPr>
              <w:t xml:space="preserve">Допускается единоличным исполнительным органом вносить уточнения в формулировки по целевому назначению кредитов, не противоречащие перечисленным выше целям. </w:t>
            </w:r>
          </w:p>
          <w:p w:rsidR="005155D9" w:rsidRPr="00F52E2E" w:rsidRDefault="005155D9" w:rsidP="00A573D5">
            <w:pPr>
              <w:widowControl w:val="0"/>
              <w:ind w:left="89" w:firstLine="284"/>
              <w:rPr>
                <w:sz w:val="15"/>
                <w:szCs w:val="15"/>
              </w:rPr>
            </w:pPr>
            <w:r w:rsidRPr="00F52E2E">
              <w:rPr>
                <w:b/>
                <w:sz w:val="15"/>
                <w:szCs w:val="15"/>
              </w:rPr>
              <w:t xml:space="preserve">Процентная ставка: </w:t>
            </w:r>
            <w:r w:rsidRPr="00F52E2E">
              <w:rPr>
                <w:sz w:val="15"/>
                <w:szCs w:val="15"/>
              </w:rPr>
              <w:t xml:space="preserve">размер процентной ставки за пользование кредитом не </w:t>
            </w:r>
            <w:proofErr w:type="gramStart"/>
            <w:r w:rsidRPr="00F52E2E">
              <w:rPr>
                <w:sz w:val="15"/>
                <w:szCs w:val="15"/>
              </w:rPr>
              <w:t>более ключевая</w:t>
            </w:r>
            <w:proofErr w:type="gramEnd"/>
            <w:r w:rsidRPr="00F52E2E">
              <w:rPr>
                <w:sz w:val="15"/>
                <w:szCs w:val="15"/>
              </w:rPr>
              <w:t xml:space="preserve"> ставка, увеличенная на 10 (десять) процентов годовых (для кредитных соглашений с плавающей процентной ставкой) или не более 25 (двадцать пять) процентов годовых (для кредитных соглашений с фиксированной процентной ставкой). При этом Банк вправе в одностороннем порядке увеличить размер фиксированной процентной ставки по кредитам в рамках кредитного соглашения в зависимости от финансовых индикаторов, указанных в кредитном соглашении.</w:t>
            </w:r>
          </w:p>
          <w:p w:rsidR="005155D9" w:rsidRPr="00F52E2E" w:rsidRDefault="005155D9" w:rsidP="00A573D5">
            <w:pPr>
              <w:widowControl w:val="0"/>
              <w:ind w:left="89" w:firstLine="284"/>
              <w:rPr>
                <w:sz w:val="15"/>
                <w:szCs w:val="15"/>
              </w:rPr>
            </w:pPr>
            <w:r w:rsidRPr="00F52E2E">
              <w:rPr>
                <w:sz w:val="15"/>
                <w:szCs w:val="15"/>
              </w:rPr>
              <w:t xml:space="preserve">Допускается единоличным исполнительным органом вносить уточнения по размеру процентной ставки и порядку взимания, не противоречащие вышеуказанным условиям. </w:t>
            </w:r>
          </w:p>
          <w:p w:rsidR="005155D9" w:rsidRPr="00F52E2E" w:rsidRDefault="005155D9" w:rsidP="00A573D5">
            <w:pPr>
              <w:widowControl w:val="0"/>
              <w:ind w:left="89" w:firstLine="284"/>
              <w:rPr>
                <w:b/>
                <w:snapToGrid w:val="0"/>
                <w:sz w:val="15"/>
                <w:szCs w:val="15"/>
              </w:rPr>
            </w:pPr>
            <w:r w:rsidRPr="00F52E2E">
              <w:rPr>
                <w:b/>
                <w:snapToGrid w:val="0"/>
                <w:sz w:val="15"/>
                <w:szCs w:val="15"/>
              </w:rPr>
              <w:t>Комиссия за обязательство по кредитным соглашениям:</w:t>
            </w:r>
          </w:p>
          <w:p w:rsidR="005155D9" w:rsidRPr="00F52E2E" w:rsidRDefault="005155D9" w:rsidP="00A573D5">
            <w:pPr>
              <w:widowControl w:val="0"/>
              <w:ind w:left="89" w:firstLine="284"/>
              <w:outlineLvl w:val="1"/>
              <w:rPr>
                <w:spacing w:val="-4"/>
                <w:sz w:val="15"/>
                <w:szCs w:val="15"/>
              </w:rPr>
            </w:pPr>
            <w:proofErr w:type="gramStart"/>
            <w:r w:rsidRPr="00F52E2E">
              <w:rPr>
                <w:spacing w:val="-4"/>
                <w:sz w:val="15"/>
                <w:szCs w:val="15"/>
              </w:rPr>
              <w:t>Независимо от уплаты процентов за пользование кредитами Общество обязуется уплатить Банку комиссию за обязательство по ставке не более 2,0 (Две целых ноль десятых) процента годовых, начисляемую на неиспользованную сумму лимита выдачи/задолженности, начиная с даты подписания кредитного соглашения и по дату окончания общего срока предоставления кредитов или по дату фактического предоставления кредитной линии в полном объеме, в зависимости от того</w:t>
            </w:r>
            <w:proofErr w:type="gramEnd"/>
            <w:r w:rsidRPr="00F52E2E">
              <w:rPr>
                <w:spacing w:val="-4"/>
                <w:sz w:val="15"/>
                <w:szCs w:val="15"/>
              </w:rPr>
              <w:t>, какая из дат наступит раньше.</w:t>
            </w:r>
          </w:p>
          <w:p w:rsidR="005155D9" w:rsidRPr="00F52E2E" w:rsidRDefault="005155D9" w:rsidP="00A573D5">
            <w:pPr>
              <w:widowControl w:val="0"/>
              <w:ind w:left="89" w:firstLine="284"/>
              <w:outlineLvl w:val="1"/>
              <w:rPr>
                <w:sz w:val="15"/>
                <w:szCs w:val="15"/>
              </w:rPr>
            </w:pPr>
            <w:r w:rsidRPr="00F52E2E">
              <w:rPr>
                <w:spacing w:val="-4"/>
                <w:sz w:val="15"/>
                <w:szCs w:val="15"/>
              </w:rPr>
              <w:t>Комиссия за обязательство исчисляется по формуле простых процентов непрерывно нарастающим итогом за фактическое количество дней неполучения Кредитов, при этом, год принимается равным 365 или 366 дням в соответствии с действительным числом календарных дней в году</w:t>
            </w:r>
            <w:r w:rsidRPr="00F52E2E">
              <w:rPr>
                <w:sz w:val="15"/>
                <w:szCs w:val="15"/>
              </w:rPr>
              <w:t>.</w:t>
            </w:r>
          </w:p>
          <w:p w:rsidR="005155D9" w:rsidRPr="00F52E2E" w:rsidRDefault="005155D9" w:rsidP="00A573D5">
            <w:pPr>
              <w:widowControl w:val="0"/>
              <w:ind w:left="89" w:firstLine="284"/>
              <w:outlineLvl w:val="1"/>
              <w:rPr>
                <w:sz w:val="15"/>
                <w:szCs w:val="15"/>
              </w:rPr>
            </w:pPr>
            <w:r w:rsidRPr="00F52E2E">
              <w:rPr>
                <w:sz w:val="15"/>
                <w:szCs w:val="15"/>
              </w:rPr>
              <w:t xml:space="preserve">Допускается единоличным исполнительным органом вносить уточнение по размеру комиссии за обязательство и порядку взимания, не противоречащие вышеуказанным условиям взимания комиссии. </w:t>
            </w:r>
          </w:p>
          <w:p w:rsidR="005155D9" w:rsidRPr="00F52E2E" w:rsidRDefault="005155D9" w:rsidP="00A573D5">
            <w:pPr>
              <w:widowControl w:val="0"/>
              <w:ind w:left="89" w:firstLine="284"/>
              <w:outlineLvl w:val="1"/>
              <w:rPr>
                <w:b/>
                <w:snapToGrid w:val="0"/>
                <w:sz w:val="15"/>
                <w:szCs w:val="15"/>
              </w:rPr>
            </w:pPr>
            <w:r w:rsidRPr="00F52E2E">
              <w:rPr>
                <w:b/>
                <w:snapToGrid w:val="0"/>
                <w:sz w:val="15"/>
                <w:szCs w:val="15"/>
              </w:rPr>
              <w:t xml:space="preserve">Комиссия за досрочное погашение по кредитным соглашениям: </w:t>
            </w:r>
          </w:p>
          <w:p w:rsidR="005155D9" w:rsidRPr="00F52E2E" w:rsidRDefault="005155D9" w:rsidP="00A573D5">
            <w:pPr>
              <w:widowControl w:val="0"/>
              <w:ind w:left="89" w:firstLine="284"/>
              <w:outlineLvl w:val="1"/>
              <w:rPr>
                <w:sz w:val="15"/>
                <w:szCs w:val="15"/>
              </w:rPr>
            </w:pPr>
            <w:proofErr w:type="gramStart"/>
            <w:r w:rsidRPr="00F52E2E">
              <w:rPr>
                <w:sz w:val="15"/>
                <w:szCs w:val="15"/>
              </w:rPr>
              <w:t>В случае досрочного погашения (возврата) кредита/кредитов (части кредита) Общество уплатит Банку комиссию за досрочное погашение (за исключением случаев, прямо предусмотренных кредитным соглашением), рассчитываемую от срока (в календарных днях) с даты заключения Кредитного Соглашения (включительно) по дату (включительно) осуществления Обществом досрочно полного или частичного погашения Кредита/Кредитов (части Кредита) в зависимости от срока осуществления Обществом досрочного погашения, но не более</w:t>
            </w:r>
            <w:proofErr w:type="gramEnd"/>
            <w:r w:rsidRPr="00F52E2E">
              <w:rPr>
                <w:sz w:val="15"/>
                <w:szCs w:val="15"/>
              </w:rPr>
              <w:t xml:space="preserve"> 3% (Три) процента от досрочно погашаемой суммы Кредита.</w:t>
            </w:r>
          </w:p>
          <w:p w:rsidR="005155D9" w:rsidRPr="00F52E2E" w:rsidRDefault="005155D9" w:rsidP="00A573D5">
            <w:pPr>
              <w:widowControl w:val="0"/>
              <w:ind w:left="89" w:firstLine="284"/>
              <w:outlineLvl w:val="1"/>
              <w:rPr>
                <w:sz w:val="15"/>
                <w:szCs w:val="15"/>
              </w:rPr>
            </w:pPr>
            <w:r w:rsidRPr="00F52E2E">
              <w:rPr>
                <w:spacing w:val="-8"/>
                <w:sz w:val="15"/>
                <w:szCs w:val="15"/>
              </w:rPr>
              <w:t>Допускается единоличным исполнительным органом вносить уточнение по размеру комиссии за досрочное погашение и порядку взимания, не противоречащие вышеуказанным условиям взимания комиссии</w:t>
            </w:r>
            <w:r w:rsidRPr="00F52E2E">
              <w:rPr>
                <w:sz w:val="15"/>
                <w:szCs w:val="15"/>
              </w:rPr>
              <w:t xml:space="preserve">. </w:t>
            </w:r>
          </w:p>
          <w:p w:rsidR="005155D9" w:rsidRPr="00F52E2E" w:rsidRDefault="005155D9" w:rsidP="00A573D5">
            <w:pPr>
              <w:widowControl w:val="0"/>
              <w:tabs>
                <w:tab w:val="num" w:pos="567"/>
                <w:tab w:val="num" w:pos="1440"/>
              </w:tabs>
              <w:ind w:left="89" w:firstLine="284"/>
              <w:rPr>
                <w:b/>
                <w:sz w:val="15"/>
                <w:szCs w:val="15"/>
              </w:rPr>
            </w:pPr>
            <w:r w:rsidRPr="00F52E2E">
              <w:rPr>
                <w:b/>
                <w:sz w:val="15"/>
                <w:szCs w:val="15"/>
              </w:rPr>
              <w:t>Ответственность по кредитным соглашениям:</w:t>
            </w:r>
          </w:p>
          <w:p w:rsidR="005155D9" w:rsidRPr="00F52E2E" w:rsidRDefault="005155D9" w:rsidP="00A573D5">
            <w:pPr>
              <w:widowControl w:val="0"/>
              <w:ind w:left="89" w:firstLine="284"/>
              <w:outlineLvl w:val="1"/>
              <w:rPr>
                <w:sz w:val="15"/>
                <w:szCs w:val="15"/>
              </w:rPr>
            </w:pPr>
            <w:r w:rsidRPr="00F52E2E">
              <w:rPr>
                <w:sz w:val="15"/>
                <w:szCs w:val="15"/>
              </w:rPr>
              <w:t>Общество несет ответственность за неисполнение или ненадлежащее исполнение обязательств по Кредитному соглашению, в частности, в случае просрочки исполнения.</w:t>
            </w:r>
          </w:p>
          <w:p w:rsidR="005155D9" w:rsidRPr="00F52E2E" w:rsidRDefault="005155D9" w:rsidP="00A573D5">
            <w:pPr>
              <w:widowControl w:val="0"/>
              <w:ind w:left="89" w:firstLine="284"/>
              <w:outlineLvl w:val="1"/>
              <w:rPr>
                <w:sz w:val="15"/>
                <w:szCs w:val="15"/>
              </w:rPr>
            </w:pPr>
            <w:proofErr w:type="gramStart"/>
            <w:r w:rsidRPr="00F52E2E">
              <w:rPr>
                <w:sz w:val="15"/>
                <w:szCs w:val="15"/>
              </w:rPr>
              <w:t>В случае несвоевременного погашения задолженности по Основному долгу Общество обязуется независимо от уплаты процентов по Кредитной линии оплачивать Банку неустойку (пеню) в размере 1/365 (Одна триста шестьдесят пятая) от процентной ставки, действующей на день просрочки, по соответствующему Кредиту, по которому была допущена Просроченная задолженность по Основному долгу от суммы Просроченной задолженности по Основному долгу за каждый день просрочки.</w:t>
            </w:r>
            <w:proofErr w:type="gramEnd"/>
            <w:r w:rsidRPr="00F52E2E">
              <w:rPr>
                <w:sz w:val="15"/>
                <w:szCs w:val="15"/>
              </w:rPr>
              <w:t xml:space="preserve"> Неустойка </w:t>
            </w:r>
            <w:proofErr w:type="gramStart"/>
            <w:r w:rsidRPr="00F52E2E">
              <w:rPr>
                <w:sz w:val="15"/>
                <w:szCs w:val="15"/>
              </w:rPr>
              <w:t>начисляется</w:t>
            </w:r>
            <w:proofErr w:type="gramEnd"/>
            <w:r w:rsidRPr="00F52E2E">
              <w:rPr>
                <w:sz w:val="15"/>
                <w:szCs w:val="15"/>
              </w:rPr>
              <w:t xml:space="preserve"> начиная с даты, следующей за датой, в которую обязательство по погашению задолженности по Основному долгу должно было быть исполнено, и по дату окончательного погашения Просроченной задолженности по Основному долгу. Неустойка (пеня) оплачивается Обществом в дату окончательного погашения соответствующей Просроченной задолженности по Основному долгу.</w:t>
            </w:r>
          </w:p>
          <w:p w:rsidR="005155D9" w:rsidRPr="00F52E2E" w:rsidRDefault="005155D9" w:rsidP="00A573D5">
            <w:pPr>
              <w:widowControl w:val="0"/>
              <w:ind w:left="89" w:firstLine="284"/>
              <w:outlineLvl w:val="1"/>
              <w:rPr>
                <w:sz w:val="15"/>
                <w:szCs w:val="15"/>
              </w:rPr>
            </w:pPr>
            <w:proofErr w:type="gramStart"/>
            <w:r w:rsidRPr="00F52E2E">
              <w:rPr>
                <w:sz w:val="15"/>
                <w:szCs w:val="15"/>
              </w:rPr>
              <w:t>В случае несвоевременного погашения задолженности по процентам/комиссиям Общество обязуется оплачивать Кредитору неустойку (пеню) в размере 2/365 (Две триста шестьдесят пятых) от процентной ставки, действующей на день просрочки, по соответствующему Кредиту, по которому была допущена Просроченная задолженность по процентам и/или комиссиям по Кредиту/Кредитам от суммы Просроченной задолженности по процентам и/или комиссиям по Кредитной линии за каждый</w:t>
            </w:r>
            <w:proofErr w:type="gramEnd"/>
            <w:r w:rsidRPr="00F52E2E">
              <w:rPr>
                <w:sz w:val="15"/>
                <w:szCs w:val="15"/>
              </w:rPr>
              <w:t xml:space="preserve"> день просрочки. Неустойка </w:t>
            </w:r>
            <w:proofErr w:type="gramStart"/>
            <w:r w:rsidRPr="00F52E2E">
              <w:rPr>
                <w:sz w:val="15"/>
                <w:szCs w:val="15"/>
              </w:rPr>
              <w:t>начисляется</w:t>
            </w:r>
            <w:proofErr w:type="gramEnd"/>
            <w:r w:rsidRPr="00F52E2E">
              <w:rPr>
                <w:sz w:val="15"/>
                <w:szCs w:val="15"/>
              </w:rPr>
              <w:t xml:space="preserve"> начиная с даты, следующей за датой, в которую обязательство по уплате процентов и/или комиссиям по Кредитной линии должно было быть исполнено, и по дату окончательного погашения Просроченной задолженности по процентам и/или комиссиям. Неустойка (пеня) оплачивается Заемщиком в дату окончательного погашения соответствующей Просроченной задолженности по процентам и/или комиссиям по Кредитной линии.</w:t>
            </w:r>
          </w:p>
          <w:p w:rsidR="005155D9" w:rsidRPr="00F52E2E" w:rsidRDefault="005155D9" w:rsidP="00A573D5">
            <w:pPr>
              <w:widowControl w:val="0"/>
              <w:ind w:left="89" w:firstLine="284"/>
              <w:outlineLvl w:val="1"/>
              <w:rPr>
                <w:sz w:val="15"/>
                <w:szCs w:val="15"/>
              </w:rPr>
            </w:pPr>
            <w:r w:rsidRPr="00F52E2E">
              <w:rPr>
                <w:sz w:val="15"/>
                <w:szCs w:val="15"/>
              </w:rPr>
              <w:t>В случае неисполнения или ненадлежащего исполнения Обществом обязательства, о поддержании кредитовых оборотов по счетам в Банке, Общество обязуется оплачивать Банку неустойку в размере 1% (Один процент) годовых от средней суммы задолженности по Основному долгу за период, в котором обязательство по поддержанию кредитовых оборотов, указанное в Кредитном соглашении, было нарушено. Средняя сумма задолженности по Основному долгу определяется как сумма задолженности на каждый день отчетного периода, деленная на количество дней в отчетном периоде. Уплата неустойки производится в ближайшую дату, установленную в кредитном соглашении для уплаты процентов по Кредитной линии.</w:t>
            </w:r>
          </w:p>
          <w:p w:rsidR="005155D9" w:rsidRPr="00F52E2E" w:rsidRDefault="005155D9" w:rsidP="00A573D5">
            <w:pPr>
              <w:widowControl w:val="0"/>
              <w:ind w:left="89" w:firstLine="284"/>
              <w:outlineLvl w:val="1"/>
              <w:rPr>
                <w:sz w:val="15"/>
                <w:szCs w:val="15"/>
              </w:rPr>
            </w:pPr>
            <w:r w:rsidRPr="00F52E2E">
              <w:rPr>
                <w:sz w:val="15"/>
                <w:szCs w:val="15"/>
              </w:rPr>
              <w:t xml:space="preserve">В случае неисполнения или ненадлежащего исполнения Обществом прочих неплатежных обязательств, указанных в Кредитном соглашении Общество обязуется оплачивать Банку штраф в размере до 100 000,00 (Сто тысяч) рублей за каждое нарушение. </w:t>
            </w:r>
          </w:p>
          <w:p w:rsidR="005155D9" w:rsidRPr="00F52E2E" w:rsidRDefault="005155D9" w:rsidP="00A573D5">
            <w:pPr>
              <w:widowControl w:val="0"/>
              <w:ind w:left="89" w:firstLine="284"/>
              <w:outlineLvl w:val="1"/>
              <w:rPr>
                <w:sz w:val="15"/>
                <w:szCs w:val="15"/>
              </w:rPr>
            </w:pPr>
            <w:r w:rsidRPr="00F52E2E">
              <w:rPr>
                <w:sz w:val="15"/>
                <w:szCs w:val="15"/>
              </w:rPr>
              <w:t xml:space="preserve">Допускается единоличным исполнительным органом уточнять порядок взимания неустойки, штрафов, определения неплатежных обязательств, за нарушение которых взимаются неустойки и штрафы, их размер, если данные уточнения не противоречат вышеуказанным условиям. </w:t>
            </w:r>
          </w:p>
          <w:p w:rsidR="005155D9" w:rsidRPr="005155D9" w:rsidRDefault="005155D9" w:rsidP="00A573D5">
            <w:pPr>
              <w:widowControl w:val="0"/>
              <w:ind w:left="89" w:firstLine="284"/>
              <w:outlineLvl w:val="1"/>
              <w:rPr>
                <w:sz w:val="14"/>
                <w:szCs w:val="16"/>
              </w:rPr>
            </w:pPr>
            <w:r w:rsidRPr="00F52E2E">
              <w:rPr>
                <w:b/>
                <w:sz w:val="15"/>
                <w:szCs w:val="15"/>
              </w:rPr>
              <w:t xml:space="preserve">Иные условия соответствующих кредитных </w:t>
            </w:r>
            <w:proofErr w:type="gramStart"/>
            <w:r w:rsidRPr="00F52E2E">
              <w:rPr>
                <w:b/>
                <w:sz w:val="15"/>
                <w:szCs w:val="15"/>
              </w:rPr>
              <w:t>соглашений</w:t>
            </w:r>
            <w:proofErr w:type="gramEnd"/>
            <w:r w:rsidRPr="00F52E2E">
              <w:rPr>
                <w:sz w:val="15"/>
                <w:szCs w:val="15"/>
              </w:rPr>
              <w:t xml:space="preserve"> в том числе в части установления графиков погашения кредитов, условия досрочного погашения кредитов, определения финансовых </w:t>
            </w:r>
            <w:proofErr w:type="spellStart"/>
            <w:r w:rsidRPr="00F52E2E">
              <w:rPr>
                <w:sz w:val="15"/>
                <w:szCs w:val="15"/>
              </w:rPr>
              <w:t>ковенант</w:t>
            </w:r>
            <w:proofErr w:type="spellEnd"/>
            <w:r w:rsidRPr="00F52E2E">
              <w:rPr>
                <w:sz w:val="15"/>
                <w:szCs w:val="15"/>
              </w:rPr>
              <w:t>, дополнительных обязательств заемщика определяются единоличным исполнительным органом (лицом, выполняющим функции единоличного исполнительного органа) Общества или лицом, действующим на основании доверенности, выданной единоличным исполнительным органом (лицом, выполняющим функции единоличного исполнительного органа).</w:t>
            </w:r>
            <w:r w:rsidRPr="005155D9">
              <w:rPr>
                <w:sz w:val="14"/>
                <w:szCs w:val="16"/>
              </w:rPr>
              <w:t xml:space="preserve"> </w:t>
            </w:r>
          </w:p>
        </w:tc>
      </w:tr>
      <w:tr w:rsidR="005155D9" w:rsidRPr="00E77641" w:rsidTr="00B53168">
        <w:trPr>
          <w:cantSplit/>
        </w:trPr>
        <w:tc>
          <w:tcPr>
            <w:tcW w:w="4250" w:type="dxa"/>
            <w:gridSpan w:val="3"/>
            <w:vMerge w:val="restart"/>
            <w:tcBorders>
              <w:left w:val="single" w:sz="4" w:space="0" w:color="auto"/>
            </w:tcBorders>
            <w:vAlign w:val="center"/>
          </w:tcPr>
          <w:p w:rsidR="005155D9" w:rsidRPr="00553BFB" w:rsidRDefault="005155D9" w:rsidP="005C4AAA">
            <w:pPr>
              <w:jc w:val="center"/>
              <w:rPr>
                <w:b/>
                <w:i/>
                <w:caps/>
                <w:sz w:val="18"/>
                <w:szCs w:val="18"/>
              </w:rPr>
            </w:pPr>
            <w:r w:rsidRPr="00553BFB">
              <w:rPr>
                <w:b/>
                <w:caps/>
                <w:sz w:val="24"/>
                <w:szCs w:val="22"/>
              </w:rPr>
              <w:t>Результат голосования</w:t>
            </w:r>
            <w:r w:rsidRPr="00553BFB">
              <w:rPr>
                <w:b/>
                <w:caps/>
                <w:sz w:val="18"/>
                <w:szCs w:val="18"/>
              </w:rPr>
              <w:t>:</w:t>
            </w:r>
            <w:r w:rsidRPr="00553BFB">
              <w:rPr>
                <w:b/>
                <w:i/>
                <w:caps/>
                <w:sz w:val="18"/>
                <w:szCs w:val="18"/>
              </w:rPr>
              <w:t xml:space="preserve"> </w:t>
            </w:r>
          </w:p>
          <w:p w:rsidR="005155D9" w:rsidRPr="00553BFB" w:rsidRDefault="005155D9" w:rsidP="005C4AAA">
            <w:pPr>
              <w:jc w:val="center"/>
              <w:rPr>
                <w:b/>
                <w:caps/>
                <w:sz w:val="14"/>
                <w:szCs w:val="14"/>
              </w:rPr>
            </w:pPr>
            <w:r w:rsidRPr="00553BFB">
              <w:rPr>
                <w:b/>
                <w:caps/>
                <w:sz w:val="14"/>
                <w:szCs w:val="14"/>
              </w:rPr>
              <w:t>(</w:t>
            </w:r>
            <w:r w:rsidRPr="00553BFB">
              <w:rPr>
                <w:caps/>
                <w:sz w:val="14"/>
                <w:szCs w:val="14"/>
              </w:rPr>
              <w:t xml:space="preserve">Оставьте только </w:t>
            </w:r>
            <w:r w:rsidRPr="00553BFB">
              <w:rPr>
                <w:b/>
                <w:caps/>
                <w:sz w:val="14"/>
                <w:szCs w:val="14"/>
              </w:rPr>
              <w:t>один</w:t>
            </w:r>
            <w:r w:rsidRPr="00553BFB">
              <w:rPr>
                <w:caps/>
                <w:sz w:val="14"/>
                <w:szCs w:val="14"/>
              </w:rPr>
              <w:t xml:space="preserve"> вариант голосования</w:t>
            </w:r>
            <w:r w:rsidRPr="0077246F">
              <w:rPr>
                <w:caps/>
                <w:sz w:val="14"/>
                <w:szCs w:val="14"/>
                <w:vertAlign w:val="superscript"/>
              </w:rPr>
              <w:t>*</w:t>
            </w:r>
            <w:r w:rsidRPr="00553BFB">
              <w:rPr>
                <w:caps/>
                <w:sz w:val="14"/>
                <w:szCs w:val="14"/>
              </w:rPr>
              <w:t xml:space="preserve">, </w:t>
            </w:r>
            <w:r w:rsidRPr="00553BFB">
              <w:rPr>
                <w:b/>
                <w:caps/>
                <w:sz w:val="14"/>
                <w:szCs w:val="14"/>
              </w:rPr>
              <w:t>ненужные варианты зачеркните)</w:t>
            </w:r>
          </w:p>
        </w:tc>
        <w:tc>
          <w:tcPr>
            <w:tcW w:w="2105" w:type="dxa"/>
            <w:tcBorders>
              <w:top w:val="single" w:sz="4" w:space="0" w:color="auto"/>
              <w:left w:val="single" w:sz="4" w:space="0" w:color="auto"/>
              <w:bottom w:val="single" w:sz="4" w:space="0" w:color="auto"/>
              <w:right w:val="single" w:sz="4" w:space="0" w:color="auto"/>
            </w:tcBorders>
            <w:shd w:val="clear" w:color="auto" w:fill="FFF2CC"/>
            <w:vAlign w:val="center"/>
          </w:tcPr>
          <w:p w:rsidR="005155D9" w:rsidRPr="00553BFB" w:rsidRDefault="005155D9" w:rsidP="005C4AAA">
            <w:pPr>
              <w:jc w:val="center"/>
              <w:rPr>
                <w:b/>
                <w:sz w:val="20"/>
              </w:rPr>
            </w:pPr>
            <w:r w:rsidRPr="00553BFB">
              <w:rPr>
                <w:b/>
                <w:sz w:val="20"/>
              </w:rPr>
              <w:t>«ЗА»</w:t>
            </w:r>
          </w:p>
        </w:tc>
        <w:tc>
          <w:tcPr>
            <w:tcW w:w="284" w:type="dxa"/>
            <w:tcBorders>
              <w:left w:val="nil"/>
            </w:tcBorders>
            <w:vAlign w:val="center"/>
          </w:tcPr>
          <w:p w:rsidR="005155D9" w:rsidRPr="00553BFB" w:rsidRDefault="005155D9" w:rsidP="005C4AAA">
            <w:pPr>
              <w:jc w:val="center"/>
              <w:rPr>
                <w:b/>
                <w:sz w:val="20"/>
              </w:rPr>
            </w:pPr>
          </w:p>
        </w:tc>
        <w:tc>
          <w:tcPr>
            <w:tcW w:w="1842" w:type="dxa"/>
            <w:tcBorders>
              <w:top w:val="single" w:sz="4" w:space="0" w:color="auto"/>
              <w:left w:val="single" w:sz="4" w:space="0" w:color="auto"/>
              <w:bottom w:val="single" w:sz="4" w:space="0" w:color="auto"/>
              <w:right w:val="single" w:sz="4" w:space="0" w:color="auto"/>
            </w:tcBorders>
            <w:shd w:val="clear" w:color="auto" w:fill="FFF2CC"/>
            <w:vAlign w:val="center"/>
          </w:tcPr>
          <w:p w:rsidR="005155D9" w:rsidRPr="00553BFB" w:rsidRDefault="005155D9" w:rsidP="005C4AAA">
            <w:pPr>
              <w:pStyle w:val="8"/>
            </w:pPr>
            <w:r w:rsidRPr="00553BFB">
              <w:t>«ПРОТИВ»</w:t>
            </w:r>
          </w:p>
        </w:tc>
        <w:tc>
          <w:tcPr>
            <w:tcW w:w="142" w:type="dxa"/>
            <w:tcBorders>
              <w:left w:val="nil"/>
            </w:tcBorders>
            <w:vAlign w:val="center"/>
          </w:tcPr>
          <w:p w:rsidR="005155D9" w:rsidRPr="00553BFB" w:rsidRDefault="005155D9" w:rsidP="005C4AAA">
            <w:pPr>
              <w:jc w:val="center"/>
              <w:rPr>
                <w:b/>
                <w:sz w:val="20"/>
              </w:rPr>
            </w:pPr>
          </w:p>
        </w:tc>
        <w:tc>
          <w:tcPr>
            <w:tcW w:w="1985" w:type="dxa"/>
            <w:tcBorders>
              <w:top w:val="single" w:sz="4" w:space="0" w:color="auto"/>
              <w:left w:val="single" w:sz="4" w:space="0" w:color="auto"/>
              <w:bottom w:val="single" w:sz="4" w:space="0" w:color="auto"/>
              <w:right w:val="single" w:sz="4" w:space="0" w:color="auto"/>
            </w:tcBorders>
            <w:shd w:val="clear" w:color="auto" w:fill="FFF2CC"/>
            <w:vAlign w:val="center"/>
          </w:tcPr>
          <w:p w:rsidR="005155D9" w:rsidRPr="00553BFB" w:rsidRDefault="005155D9" w:rsidP="005C4AAA">
            <w:pPr>
              <w:jc w:val="center"/>
              <w:rPr>
                <w:b/>
                <w:sz w:val="20"/>
              </w:rPr>
            </w:pPr>
            <w:r w:rsidRPr="00553BFB">
              <w:rPr>
                <w:b/>
                <w:sz w:val="20"/>
              </w:rPr>
              <w:t>«ВОЗДЕРЖАЛСЯ»</w:t>
            </w:r>
          </w:p>
        </w:tc>
        <w:tc>
          <w:tcPr>
            <w:tcW w:w="283" w:type="dxa"/>
            <w:tcBorders>
              <w:left w:val="nil"/>
              <w:right w:val="single" w:sz="4" w:space="0" w:color="auto"/>
            </w:tcBorders>
          </w:tcPr>
          <w:p w:rsidR="005155D9" w:rsidRPr="00553BFB" w:rsidRDefault="005155D9" w:rsidP="005C4AAA"/>
        </w:tc>
      </w:tr>
      <w:tr w:rsidR="005155D9" w:rsidRPr="00E77641" w:rsidTr="00B53168">
        <w:trPr>
          <w:cantSplit/>
        </w:trPr>
        <w:tc>
          <w:tcPr>
            <w:tcW w:w="4250" w:type="dxa"/>
            <w:gridSpan w:val="3"/>
            <w:vMerge/>
            <w:tcBorders>
              <w:left w:val="single" w:sz="4" w:space="0" w:color="auto"/>
            </w:tcBorders>
            <w:vAlign w:val="center"/>
          </w:tcPr>
          <w:p w:rsidR="005155D9" w:rsidRPr="00553BFB" w:rsidRDefault="005155D9" w:rsidP="005C4AAA">
            <w:pPr>
              <w:pStyle w:val="3"/>
            </w:pPr>
          </w:p>
        </w:tc>
        <w:tc>
          <w:tcPr>
            <w:tcW w:w="2105" w:type="dxa"/>
            <w:tcBorders>
              <w:top w:val="single" w:sz="4" w:space="0" w:color="auto"/>
              <w:left w:val="single" w:sz="4" w:space="0" w:color="auto"/>
              <w:bottom w:val="single" w:sz="4" w:space="0" w:color="auto"/>
              <w:right w:val="single" w:sz="4" w:space="0" w:color="auto"/>
            </w:tcBorders>
            <w:vAlign w:val="center"/>
          </w:tcPr>
          <w:p w:rsidR="005155D9" w:rsidRPr="00553BFB" w:rsidRDefault="005155D9" w:rsidP="005C4AAA">
            <w:pPr>
              <w:jc w:val="center"/>
              <w:rPr>
                <w:b/>
                <w:sz w:val="20"/>
              </w:rPr>
            </w:pPr>
          </w:p>
        </w:tc>
        <w:tc>
          <w:tcPr>
            <w:tcW w:w="284" w:type="dxa"/>
            <w:tcBorders>
              <w:left w:val="nil"/>
            </w:tcBorders>
            <w:vAlign w:val="center"/>
          </w:tcPr>
          <w:p w:rsidR="005155D9" w:rsidRPr="00553BFB" w:rsidRDefault="005155D9" w:rsidP="005C4AAA">
            <w:pPr>
              <w:jc w:val="center"/>
              <w:rPr>
                <w:b/>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5155D9" w:rsidRPr="00553BFB" w:rsidRDefault="005155D9" w:rsidP="005C4AAA">
            <w:pPr>
              <w:pStyle w:val="8"/>
            </w:pPr>
          </w:p>
        </w:tc>
        <w:tc>
          <w:tcPr>
            <w:tcW w:w="142" w:type="dxa"/>
            <w:tcBorders>
              <w:left w:val="nil"/>
            </w:tcBorders>
            <w:vAlign w:val="center"/>
          </w:tcPr>
          <w:p w:rsidR="005155D9" w:rsidRPr="00553BFB" w:rsidRDefault="005155D9" w:rsidP="005C4AAA">
            <w:pPr>
              <w:jc w:val="center"/>
              <w:rPr>
                <w:b/>
                <w:sz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5155D9" w:rsidRPr="00553BFB" w:rsidRDefault="005155D9" w:rsidP="005C4AAA">
            <w:pPr>
              <w:jc w:val="center"/>
              <w:rPr>
                <w:b/>
                <w:sz w:val="20"/>
              </w:rPr>
            </w:pPr>
          </w:p>
        </w:tc>
        <w:tc>
          <w:tcPr>
            <w:tcW w:w="283" w:type="dxa"/>
            <w:tcBorders>
              <w:left w:val="nil"/>
              <w:right w:val="single" w:sz="4" w:space="0" w:color="auto"/>
            </w:tcBorders>
          </w:tcPr>
          <w:p w:rsidR="005155D9" w:rsidRPr="00553BFB" w:rsidRDefault="005155D9" w:rsidP="005C4AAA"/>
        </w:tc>
      </w:tr>
      <w:tr w:rsidR="005155D9" w:rsidRPr="00E77641" w:rsidTr="00B53168">
        <w:trPr>
          <w:cantSplit/>
        </w:trPr>
        <w:tc>
          <w:tcPr>
            <w:tcW w:w="10891" w:type="dxa"/>
            <w:gridSpan w:val="9"/>
            <w:tcBorders>
              <w:left w:val="single" w:sz="4" w:space="0" w:color="auto"/>
              <w:bottom w:val="single" w:sz="4" w:space="0" w:color="auto"/>
              <w:right w:val="single" w:sz="4" w:space="0" w:color="auto"/>
            </w:tcBorders>
            <w:vAlign w:val="center"/>
          </w:tcPr>
          <w:p w:rsidR="005155D9" w:rsidRPr="00553BFB" w:rsidRDefault="005155D9" w:rsidP="005C4AAA">
            <w:pPr>
              <w:rPr>
                <w:sz w:val="4"/>
                <w:szCs w:val="4"/>
              </w:rPr>
            </w:pPr>
          </w:p>
        </w:tc>
      </w:tr>
      <w:tr w:rsidR="005155D9" w:rsidRPr="00F52E2E" w:rsidTr="00B53168">
        <w:trPr>
          <w:cantSplit/>
          <w:trHeight w:val="163"/>
        </w:trPr>
        <w:tc>
          <w:tcPr>
            <w:tcW w:w="10891" w:type="dxa"/>
            <w:gridSpan w:val="9"/>
            <w:tcBorders>
              <w:left w:val="single" w:sz="4" w:space="0" w:color="auto"/>
              <w:right w:val="single" w:sz="4" w:space="0" w:color="auto"/>
            </w:tcBorders>
          </w:tcPr>
          <w:p w:rsidR="005155D9" w:rsidRPr="00F52E2E" w:rsidRDefault="005155D9" w:rsidP="00A573D5">
            <w:pPr>
              <w:widowControl w:val="0"/>
              <w:ind w:left="231" w:hanging="231"/>
              <w:outlineLvl w:val="1"/>
              <w:rPr>
                <w:sz w:val="16"/>
                <w:szCs w:val="16"/>
              </w:rPr>
            </w:pPr>
            <w:r w:rsidRPr="00F52E2E">
              <w:rPr>
                <w:spacing w:val="-4"/>
                <w:sz w:val="16"/>
                <w:szCs w:val="16"/>
              </w:rPr>
              <w:t>6.2. Одобрить Обществу заключение с Банком крупных сделок, а именно – дополнительных соглашений к кредитным соглашениям при соблюдении условий, указанных в решении 6.1 вопроса № 6 повестки дня годового заседания общего собрания акционеров.</w:t>
            </w:r>
          </w:p>
        </w:tc>
      </w:tr>
      <w:tr w:rsidR="005155D9" w:rsidRPr="00E77641" w:rsidTr="00B53168">
        <w:trPr>
          <w:cantSplit/>
        </w:trPr>
        <w:tc>
          <w:tcPr>
            <w:tcW w:w="4250" w:type="dxa"/>
            <w:gridSpan w:val="3"/>
            <w:vMerge w:val="restart"/>
            <w:tcBorders>
              <w:left w:val="single" w:sz="4" w:space="0" w:color="auto"/>
            </w:tcBorders>
            <w:vAlign w:val="center"/>
          </w:tcPr>
          <w:p w:rsidR="005155D9" w:rsidRPr="00553BFB" w:rsidRDefault="005155D9" w:rsidP="005C4AAA">
            <w:pPr>
              <w:jc w:val="center"/>
              <w:rPr>
                <w:b/>
                <w:i/>
                <w:caps/>
                <w:sz w:val="18"/>
                <w:szCs w:val="18"/>
              </w:rPr>
            </w:pPr>
            <w:r w:rsidRPr="00553BFB">
              <w:rPr>
                <w:b/>
                <w:caps/>
                <w:sz w:val="24"/>
                <w:szCs w:val="22"/>
              </w:rPr>
              <w:t>Результат голосования</w:t>
            </w:r>
            <w:r w:rsidRPr="00553BFB">
              <w:rPr>
                <w:b/>
                <w:caps/>
                <w:sz w:val="18"/>
                <w:szCs w:val="18"/>
              </w:rPr>
              <w:t>:</w:t>
            </w:r>
            <w:r w:rsidRPr="00553BFB">
              <w:rPr>
                <w:b/>
                <w:i/>
                <w:caps/>
                <w:sz w:val="18"/>
                <w:szCs w:val="18"/>
              </w:rPr>
              <w:t xml:space="preserve"> </w:t>
            </w:r>
          </w:p>
          <w:p w:rsidR="005155D9" w:rsidRPr="00553BFB" w:rsidRDefault="005155D9" w:rsidP="005C4AAA">
            <w:pPr>
              <w:jc w:val="center"/>
              <w:rPr>
                <w:b/>
                <w:caps/>
                <w:sz w:val="14"/>
                <w:szCs w:val="14"/>
              </w:rPr>
            </w:pPr>
            <w:r w:rsidRPr="00553BFB">
              <w:rPr>
                <w:b/>
                <w:caps/>
                <w:sz w:val="14"/>
                <w:szCs w:val="14"/>
              </w:rPr>
              <w:t>(</w:t>
            </w:r>
            <w:r w:rsidRPr="00553BFB">
              <w:rPr>
                <w:caps/>
                <w:sz w:val="14"/>
                <w:szCs w:val="14"/>
              </w:rPr>
              <w:t xml:space="preserve">Оставьте только </w:t>
            </w:r>
            <w:r w:rsidRPr="00553BFB">
              <w:rPr>
                <w:b/>
                <w:caps/>
                <w:sz w:val="14"/>
                <w:szCs w:val="14"/>
              </w:rPr>
              <w:t>один</w:t>
            </w:r>
            <w:r w:rsidRPr="00553BFB">
              <w:rPr>
                <w:caps/>
                <w:sz w:val="14"/>
                <w:szCs w:val="14"/>
              </w:rPr>
              <w:t xml:space="preserve"> вариант голосования</w:t>
            </w:r>
            <w:r w:rsidRPr="0077246F">
              <w:rPr>
                <w:caps/>
                <w:sz w:val="14"/>
                <w:szCs w:val="14"/>
                <w:vertAlign w:val="superscript"/>
              </w:rPr>
              <w:t>*</w:t>
            </w:r>
            <w:r w:rsidRPr="00553BFB">
              <w:rPr>
                <w:caps/>
                <w:sz w:val="14"/>
                <w:szCs w:val="14"/>
              </w:rPr>
              <w:t xml:space="preserve">, </w:t>
            </w:r>
            <w:r w:rsidRPr="00553BFB">
              <w:rPr>
                <w:b/>
                <w:caps/>
                <w:sz w:val="14"/>
                <w:szCs w:val="14"/>
              </w:rPr>
              <w:t>ненужные варианты зачеркните)</w:t>
            </w:r>
          </w:p>
        </w:tc>
        <w:tc>
          <w:tcPr>
            <w:tcW w:w="2105" w:type="dxa"/>
            <w:tcBorders>
              <w:top w:val="single" w:sz="4" w:space="0" w:color="auto"/>
              <w:left w:val="single" w:sz="4" w:space="0" w:color="auto"/>
              <w:bottom w:val="single" w:sz="4" w:space="0" w:color="auto"/>
              <w:right w:val="single" w:sz="4" w:space="0" w:color="auto"/>
            </w:tcBorders>
            <w:shd w:val="clear" w:color="auto" w:fill="FFF2CC"/>
            <w:vAlign w:val="center"/>
          </w:tcPr>
          <w:p w:rsidR="005155D9" w:rsidRPr="00553BFB" w:rsidRDefault="005155D9" w:rsidP="005C4AAA">
            <w:pPr>
              <w:jc w:val="center"/>
              <w:rPr>
                <w:b/>
                <w:sz w:val="20"/>
              </w:rPr>
            </w:pPr>
            <w:r w:rsidRPr="00553BFB">
              <w:rPr>
                <w:b/>
                <w:sz w:val="20"/>
              </w:rPr>
              <w:t>«ЗА»</w:t>
            </w:r>
          </w:p>
        </w:tc>
        <w:tc>
          <w:tcPr>
            <w:tcW w:w="284" w:type="dxa"/>
            <w:tcBorders>
              <w:left w:val="nil"/>
            </w:tcBorders>
            <w:vAlign w:val="center"/>
          </w:tcPr>
          <w:p w:rsidR="005155D9" w:rsidRPr="00553BFB" w:rsidRDefault="005155D9" w:rsidP="005C4AAA">
            <w:pPr>
              <w:jc w:val="center"/>
              <w:rPr>
                <w:b/>
                <w:sz w:val="20"/>
              </w:rPr>
            </w:pPr>
          </w:p>
        </w:tc>
        <w:tc>
          <w:tcPr>
            <w:tcW w:w="1842" w:type="dxa"/>
            <w:tcBorders>
              <w:top w:val="single" w:sz="4" w:space="0" w:color="auto"/>
              <w:left w:val="single" w:sz="4" w:space="0" w:color="auto"/>
              <w:bottom w:val="single" w:sz="4" w:space="0" w:color="auto"/>
              <w:right w:val="single" w:sz="4" w:space="0" w:color="auto"/>
            </w:tcBorders>
            <w:shd w:val="clear" w:color="auto" w:fill="FFF2CC"/>
            <w:vAlign w:val="center"/>
          </w:tcPr>
          <w:p w:rsidR="005155D9" w:rsidRPr="00553BFB" w:rsidRDefault="005155D9" w:rsidP="005C4AAA">
            <w:pPr>
              <w:pStyle w:val="8"/>
            </w:pPr>
            <w:r w:rsidRPr="00553BFB">
              <w:t>«ПРОТИВ»</w:t>
            </w:r>
          </w:p>
        </w:tc>
        <w:tc>
          <w:tcPr>
            <w:tcW w:w="142" w:type="dxa"/>
            <w:tcBorders>
              <w:left w:val="nil"/>
            </w:tcBorders>
            <w:vAlign w:val="center"/>
          </w:tcPr>
          <w:p w:rsidR="005155D9" w:rsidRPr="00553BFB" w:rsidRDefault="005155D9" w:rsidP="005C4AAA">
            <w:pPr>
              <w:jc w:val="center"/>
              <w:rPr>
                <w:b/>
                <w:sz w:val="20"/>
              </w:rPr>
            </w:pPr>
          </w:p>
        </w:tc>
        <w:tc>
          <w:tcPr>
            <w:tcW w:w="1985" w:type="dxa"/>
            <w:tcBorders>
              <w:top w:val="single" w:sz="4" w:space="0" w:color="auto"/>
              <w:left w:val="single" w:sz="4" w:space="0" w:color="auto"/>
              <w:bottom w:val="single" w:sz="4" w:space="0" w:color="auto"/>
              <w:right w:val="single" w:sz="4" w:space="0" w:color="auto"/>
            </w:tcBorders>
            <w:shd w:val="clear" w:color="auto" w:fill="FFF2CC"/>
            <w:vAlign w:val="center"/>
          </w:tcPr>
          <w:p w:rsidR="005155D9" w:rsidRPr="00553BFB" w:rsidRDefault="005155D9" w:rsidP="005C4AAA">
            <w:pPr>
              <w:jc w:val="center"/>
              <w:rPr>
                <w:b/>
                <w:sz w:val="20"/>
              </w:rPr>
            </w:pPr>
            <w:r w:rsidRPr="00553BFB">
              <w:rPr>
                <w:b/>
                <w:sz w:val="20"/>
              </w:rPr>
              <w:t>«ВОЗДЕРЖАЛСЯ»</w:t>
            </w:r>
          </w:p>
        </w:tc>
        <w:tc>
          <w:tcPr>
            <w:tcW w:w="283" w:type="dxa"/>
            <w:tcBorders>
              <w:left w:val="nil"/>
              <w:right w:val="single" w:sz="4" w:space="0" w:color="auto"/>
            </w:tcBorders>
          </w:tcPr>
          <w:p w:rsidR="005155D9" w:rsidRPr="00553BFB" w:rsidRDefault="005155D9" w:rsidP="005C4AAA"/>
        </w:tc>
      </w:tr>
      <w:tr w:rsidR="005155D9" w:rsidRPr="00E77641" w:rsidTr="00B53168">
        <w:trPr>
          <w:cantSplit/>
        </w:trPr>
        <w:tc>
          <w:tcPr>
            <w:tcW w:w="4250" w:type="dxa"/>
            <w:gridSpan w:val="3"/>
            <w:vMerge/>
            <w:tcBorders>
              <w:left w:val="single" w:sz="4" w:space="0" w:color="auto"/>
            </w:tcBorders>
            <w:vAlign w:val="center"/>
          </w:tcPr>
          <w:p w:rsidR="005155D9" w:rsidRPr="00553BFB" w:rsidRDefault="005155D9" w:rsidP="005C4AAA">
            <w:pPr>
              <w:pStyle w:val="3"/>
            </w:pPr>
          </w:p>
        </w:tc>
        <w:tc>
          <w:tcPr>
            <w:tcW w:w="2105" w:type="dxa"/>
            <w:tcBorders>
              <w:top w:val="single" w:sz="4" w:space="0" w:color="auto"/>
              <w:left w:val="single" w:sz="4" w:space="0" w:color="auto"/>
              <w:bottom w:val="single" w:sz="4" w:space="0" w:color="auto"/>
              <w:right w:val="single" w:sz="4" w:space="0" w:color="auto"/>
            </w:tcBorders>
            <w:vAlign w:val="center"/>
          </w:tcPr>
          <w:p w:rsidR="005155D9" w:rsidRPr="00553BFB" w:rsidRDefault="005155D9" w:rsidP="005C4AAA">
            <w:pPr>
              <w:jc w:val="center"/>
              <w:rPr>
                <w:b/>
                <w:sz w:val="20"/>
              </w:rPr>
            </w:pPr>
          </w:p>
        </w:tc>
        <w:tc>
          <w:tcPr>
            <w:tcW w:w="284" w:type="dxa"/>
            <w:tcBorders>
              <w:left w:val="nil"/>
            </w:tcBorders>
            <w:vAlign w:val="center"/>
          </w:tcPr>
          <w:p w:rsidR="005155D9" w:rsidRPr="00553BFB" w:rsidRDefault="005155D9" w:rsidP="005C4AAA">
            <w:pPr>
              <w:jc w:val="center"/>
              <w:rPr>
                <w:b/>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5155D9" w:rsidRPr="00553BFB" w:rsidRDefault="005155D9" w:rsidP="005C4AAA">
            <w:pPr>
              <w:pStyle w:val="8"/>
            </w:pPr>
          </w:p>
        </w:tc>
        <w:tc>
          <w:tcPr>
            <w:tcW w:w="142" w:type="dxa"/>
            <w:tcBorders>
              <w:left w:val="nil"/>
            </w:tcBorders>
            <w:vAlign w:val="center"/>
          </w:tcPr>
          <w:p w:rsidR="005155D9" w:rsidRPr="00553BFB" w:rsidRDefault="005155D9" w:rsidP="005C4AAA">
            <w:pPr>
              <w:jc w:val="center"/>
              <w:rPr>
                <w:b/>
                <w:sz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5155D9" w:rsidRPr="00553BFB" w:rsidRDefault="005155D9" w:rsidP="005C4AAA">
            <w:pPr>
              <w:jc w:val="center"/>
              <w:rPr>
                <w:b/>
                <w:sz w:val="20"/>
              </w:rPr>
            </w:pPr>
          </w:p>
        </w:tc>
        <w:tc>
          <w:tcPr>
            <w:tcW w:w="283" w:type="dxa"/>
            <w:tcBorders>
              <w:left w:val="nil"/>
              <w:right w:val="single" w:sz="4" w:space="0" w:color="auto"/>
            </w:tcBorders>
          </w:tcPr>
          <w:p w:rsidR="005155D9" w:rsidRPr="00553BFB" w:rsidRDefault="005155D9" w:rsidP="005C4AAA"/>
        </w:tc>
      </w:tr>
      <w:tr w:rsidR="005155D9" w:rsidRPr="00E77641" w:rsidTr="00B53168">
        <w:trPr>
          <w:cantSplit/>
        </w:trPr>
        <w:tc>
          <w:tcPr>
            <w:tcW w:w="10891" w:type="dxa"/>
            <w:gridSpan w:val="9"/>
            <w:tcBorders>
              <w:left w:val="single" w:sz="4" w:space="0" w:color="auto"/>
              <w:bottom w:val="single" w:sz="4" w:space="0" w:color="auto"/>
              <w:right w:val="single" w:sz="4" w:space="0" w:color="auto"/>
            </w:tcBorders>
            <w:vAlign w:val="center"/>
          </w:tcPr>
          <w:p w:rsidR="005155D9" w:rsidRPr="00553BFB" w:rsidRDefault="005155D9" w:rsidP="005C4AAA">
            <w:pPr>
              <w:rPr>
                <w:sz w:val="4"/>
                <w:szCs w:val="4"/>
              </w:rPr>
            </w:pPr>
          </w:p>
        </w:tc>
      </w:tr>
      <w:tr w:rsidR="005155D9" w:rsidRPr="0034483B" w:rsidTr="00B53168">
        <w:trPr>
          <w:cantSplit/>
        </w:trPr>
        <w:tc>
          <w:tcPr>
            <w:tcW w:w="10891" w:type="dxa"/>
            <w:gridSpan w:val="9"/>
            <w:tcBorders>
              <w:top w:val="single" w:sz="4" w:space="0" w:color="auto"/>
              <w:left w:val="single" w:sz="4" w:space="0" w:color="auto"/>
              <w:right w:val="single" w:sz="4" w:space="0" w:color="auto"/>
            </w:tcBorders>
            <w:shd w:val="clear" w:color="auto" w:fill="000000"/>
            <w:vAlign w:val="center"/>
          </w:tcPr>
          <w:p w:rsidR="005155D9" w:rsidRPr="0034483B" w:rsidRDefault="005155D9" w:rsidP="005155D9">
            <w:pPr>
              <w:pStyle w:val="6"/>
              <w:rPr>
                <w:spacing w:val="-4"/>
                <w:sz w:val="22"/>
              </w:rPr>
            </w:pPr>
            <w:r w:rsidRPr="0034483B">
              <w:rPr>
                <w:spacing w:val="-4"/>
                <w:sz w:val="22"/>
              </w:rPr>
              <w:t>формулировка решения По вопросу № 8 повестки дня «О включении ковенанта в кредитные договоры, заключаемые обществом с ПАО Сбербанк»:</w:t>
            </w:r>
          </w:p>
        </w:tc>
      </w:tr>
      <w:tr w:rsidR="005155D9" w:rsidRPr="00A573D5" w:rsidTr="00B53168">
        <w:trPr>
          <w:cantSplit/>
          <w:trHeight w:val="149"/>
        </w:trPr>
        <w:tc>
          <w:tcPr>
            <w:tcW w:w="10891" w:type="dxa"/>
            <w:gridSpan w:val="9"/>
            <w:tcBorders>
              <w:left w:val="single" w:sz="4" w:space="0" w:color="auto"/>
              <w:right w:val="single" w:sz="4" w:space="0" w:color="auto"/>
            </w:tcBorders>
          </w:tcPr>
          <w:p w:rsidR="005155D9" w:rsidRPr="00A573D5" w:rsidRDefault="005155D9" w:rsidP="005155D9">
            <w:pPr>
              <w:ind w:left="89" w:right="113"/>
              <w:rPr>
                <w:sz w:val="14"/>
                <w:szCs w:val="16"/>
              </w:rPr>
            </w:pPr>
            <w:r w:rsidRPr="00A573D5">
              <w:rPr>
                <w:sz w:val="14"/>
                <w:szCs w:val="16"/>
              </w:rPr>
              <w:t xml:space="preserve">Одобрить заключение обществом с ПАО Сбербанк любых кредитных договоров с включением в них следующего </w:t>
            </w:r>
            <w:proofErr w:type="spellStart"/>
            <w:r w:rsidRPr="00A573D5">
              <w:rPr>
                <w:sz w:val="14"/>
                <w:szCs w:val="16"/>
              </w:rPr>
              <w:t>ковенанта</w:t>
            </w:r>
            <w:proofErr w:type="spellEnd"/>
            <w:r w:rsidRPr="00A573D5">
              <w:rPr>
                <w:sz w:val="14"/>
                <w:szCs w:val="16"/>
              </w:rPr>
              <w:t xml:space="preserve">: </w:t>
            </w:r>
            <w:proofErr w:type="gramStart"/>
            <w:r w:rsidRPr="00A573D5">
              <w:rPr>
                <w:sz w:val="14"/>
                <w:szCs w:val="16"/>
              </w:rPr>
              <w:t>«Заемщик обязан с даты заключения Договора до полного исполнения обязательств по Договору перед Кредитором не выносить на рассмотрение и утверждение общим собранием акционеров Заемщика вопрос о возможности объявления (выплаты) дивидендов акционерам Заемщика по итогам деятельности Заемщика за квартал, полугодие, 9 месяцев, отчетный год без предварительного письменного согласования с Кредитором, в случае, когда объем подлежащих объявлению (выплате) дивидендов за последние 4</w:t>
            </w:r>
            <w:proofErr w:type="gramEnd"/>
            <w:r w:rsidRPr="00A573D5">
              <w:rPr>
                <w:sz w:val="14"/>
                <w:szCs w:val="16"/>
              </w:rPr>
              <w:t xml:space="preserve"> квартала превышает 30 000 000,00 рублей».</w:t>
            </w:r>
          </w:p>
        </w:tc>
      </w:tr>
      <w:tr w:rsidR="005155D9" w:rsidRPr="00E77641" w:rsidTr="00B53168">
        <w:trPr>
          <w:cantSplit/>
        </w:trPr>
        <w:tc>
          <w:tcPr>
            <w:tcW w:w="4250" w:type="dxa"/>
            <w:gridSpan w:val="3"/>
            <w:vMerge w:val="restart"/>
            <w:tcBorders>
              <w:left w:val="single" w:sz="4" w:space="0" w:color="auto"/>
            </w:tcBorders>
            <w:vAlign w:val="center"/>
          </w:tcPr>
          <w:p w:rsidR="005155D9" w:rsidRPr="00553BFB" w:rsidRDefault="005155D9" w:rsidP="005C4AAA">
            <w:pPr>
              <w:jc w:val="center"/>
              <w:rPr>
                <w:b/>
                <w:i/>
                <w:caps/>
                <w:sz w:val="18"/>
                <w:szCs w:val="18"/>
              </w:rPr>
            </w:pPr>
            <w:r w:rsidRPr="00553BFB">
              <w:rPr>
                <w:b/>
                <w:caps/>
                <w:sz w:val="24"/>
                <w:szCs w:val="22"/>
              </w:rPr>
              <w:t>Результат голосования</w:t>
            </w:r>
            <w:r w:rsidRPr="00553BFB">
              <w:rPr>
                <w:b/>
                <w:caps/>
                <w:sz w:val="18"/>
                <w:szCs w:val="18"/>
              </w:rPr>
              <w:t>:</w:t>
            </w:r>
            <w:r w:rsidRPr="00553BFB">
              <w:rPr>
                <w:b/>
                <w:i/>
                <w:caps/>
                <w:sz w:val="18"/>
                <w:szCs w:val="18"/>
              </w:rPr>
              <w:t xml:space="preserve"> </w:t>
            </w:r>
          </w:p>
          <w:p w:rsidR="005155D9" w:rsidRPr="00553BFB" w:rsidRDefault="005155D9" w:rsidP="005C4AAA">
            <w:pPr>
              <w:jc w:val="center"/>
              <w:rPr>
                <w:b/>
                <w:caps/>
                <w:sz w:val="14"/>
                <w:szCs w:val="14"/>
              </w:rPr>
            </w:pPr>
            <w:r w:rsidRPr="00553BFB">
              <w:rPr>
                <w:b/>
                <w:caps/>
                <w:sz w:val="14"/>
                <w:szCs w:val="14"/>
              </w:rPr>
              <w:t>(</w:t>
            </w:r>
            <w:r w:rsidRPr="00553BFB">
              <w:rPr>
                <w:caps/>
                <w:sz w:val="14"/>
                <w:szCs w:val="14"/>
              </w:rPr>
              <w:t xml:space="preserve">Оставьте только </w:t>
            </w:r>
            <w:r w:rsidRPr="00553BFB">
              <w:rPr>
                <w:b/>
                <w:caps/>
                <w:sz w:val="14"/>
                <w:szCs w:val="14"/>
              </w:rPr>
              <w:t>один</w:t>
            </w:r>
            <w:r w:rsidRPr="00553BFB">
              <w:rPr>
                <w:caps/>
                <w:sz w:val="14"/>
                <w:szCs w:val="14"/>
              </w:rPr>
              <w:t xml:space="preserve"> вариант голосования</w:t>
            </w:r>
            <w:r w:rsidRPr="0077246F">
              <w:rPr>
                <w:caps/>
                <w:sz w:val="14"/>
                <w:szCs w:val="14"/>
                <w:vertAlign w:val="superscript"/>
              </w:rPr>
              <w:t>*</w:t>
            </w:r>
            <w:r w:rsidRPr="00553BFB">
              <w:rPr>
                <w:caps/>
                <w:sz w:val="14"/>
                <w:szCs w:val="14"/>
              </w:rPr>
              <w:t xml:space="preserve">, </w:t>
            </w:r>
            <w:r w:rsidRPr="00553BFB">
              <w:rPr>
                <w:b/>
                <w:caps/>
                <w:sz w:val="14"/>
                <w:szCs w:val="14"/>
              </w:rPr>
              <w:t>ненужные варианты зачеркните)</w:t>
            </w:r>
          </w:p>
        </w:tc>
        <w:tc>
          <w:tcPr>
            <w:tcW w:w="2105" w:type="dxa"/>
            <w:tcBorders>
              <w:top w:val="single" w:sz="4" w:space="0" w:color="auto"/>
              <w:left w:val="single" w:sz="4" w:space="0" w:color="auto"/>
              <w:bottom w:val="single" w:sz="4" w:space="0" w:color="auto"/>
              <w:right w:val="single" w:sz="4" w:space="0" w:color="auto"/>
            </w:tcBorders>
            <w:shd w:val="clear" w:color="auto" w:fill="FFF2CC"/>
            <w:vAlign w:val="center"/>
          </w:tcPr>
          <w:p w:rsidR="005155D9" w:rsidRPr="00553BFB" w:rsidRDefault="005155D9" w:rsidP="005C4AAA">
            <w:pPr>
              <w:jc w:val="center"/>
              <w:rPr>
                <w:b/>
                <w:sz w:val="20"/>
              </w:rPr>
            </w:pPr>
            <w:r w:rsidRPr="00553BFB">
              <w:rPr>
                <w:b/>
                <w:sz w:val="20"/>
              </w:rPr>
              <w:t>«ЗА»</w:t>
            </w:r>
          </w:p>
        </w:tc>
        <w:tc>
          <w:tcPr>
            <w:tcW w:w="284" w:type="dxa"/>
            <w:tcBorders>
              <w:left w:val="nil"/>
            </w:tcBorders>
            <w:vAlign w:val="center"/>
          </w:tcPr>
          <w:p w:rsidR="005155D9" w:rsidRPr="00553BFB" w:rsidRDefault="005155D9" w:rsidP="005C4AAA">
            <w:pPr>
              <w:jc w:val="center"/>
              <w:rPr>
                <w:b/>
                <w:sz w:val="20"/>
              </w:rPr>
            </w:pPr>
          </w:p>
        </w:tc>
        <w:tc>
          <w:tcPr>
            <w:tcW w:w="1842" w:type="dxa"/>
            <w:tcBorders>
              <w:top w:val="single" w:sz="4" w:space="0" w:color="auto"/>
              <w:left w:val="single" w:sz="4" w:space="0" w:color="auto"/>
              <w:bottom w:val="single" w:sz="4" w:space="0" w:color="auto"/>
              <w:right w:val="single" w:sz="4" w:space="0" w:color="auto"/>
            </w:tcBorders>
            <w:shd w:val="clear" w:color="auto" w:fill="FFF2CC"/>
            <w:vAlign w:val="center"/>
          </w:tcPr>
          <w:p w:rsidR="005155D9" w:rsidRPr="00553BFB" w:rsidRDefault="005155D9" w:rsidP="005C4AAA">
            <w:pPr>
              <w:pStyle w:val="8"/>
            </w:pPr>
            <w:r w:rsidRPr="00553BFB">
              <w:t>«ПРОТИВ»</w:t>
            </w:r>
          </w:p>
        </w:tc>
        <w:tc>
          <w:tcPr>
            <w:tcW w:w="142" w:type="dxa"/>
            <w:tcBorders>
              <w:left w:val="nil"/>
            </w:tcBorders>
            <w:vAlign w:val="center"/>
          </w:tcPr>
          <w:p w:rsidR="005155D9" w:rsidRPr="00553BFB" w:rsidRDefault="005155D9" w:rsidP="005C4AAA">
            <w:pPr>
              <w:jc w:val="center"/>
              <w:rPr>
                <w:b/>
                <w:sz w:val="20"/>
              </w:rPr>
            </w:pPr>
          </w:p>
        </w:tc>
        <w:tc>
          <w:tcPr>
            <w:tcW w:w="1985" w:type="dxa"/>
            <w:tcBorders>
              <w:top w:val="single" w:sz="4" w:space="0" w:color="auto"/>
              <w:left w:val="single" w:sz="4" w:space="0" w:color="auto"/>
              <w:bottom w:val="single" w:sz="4" w:space="0" w:color="auto"/>
              <w:right w:val="single" w:sz="4" w:space="0" w:color="auto"/>
            </w:tcBorders>
            <w:shd w:val="clear" w:color="auto" w:fill="FFF2CC"/>
            <w:vAlign w:val="center"/>
          </w:tcPr>
          <w:p w:rsidR="005155D9" w:rsidRPr="00553BFB" w:rsidRDefault="005155D9" w:rsidP="005C4AAA">
            <w:pPr>
              <w:jc w:val="center"/>
              <w:rPr>
                <w:b/>
                <w:sz w:val="20"/>
              </w:rPr>
            </w:pPr>
            <w:r w:rsidRPr="00553BFB">
              <w:rPr>
                <w:b/>
                <w:sz w:val="20"/>
              </w:rPr>
              <w:t>«ВОЗДЕРЖАЛСЯ»</w:t>
            </w:r>
          </w:p>
        </w:tc>
        <w:tc>
          <w:tcPr>
            <w:tcW w:w="283" w:type="dxa"/>
            <w:tcBorders>
              <w:left w:val="nil"/>
              <w:right w:val="single" w:sz="4" w:space="0" w:color="auto"/>
            </w:tcBorders>
          </w:tcPr>
          <w:p w:rsidR="005155D9" w:rsidRPr="00553BFB" w:rsidRDefault="005155D9" w:rsidP="005C4AAA"/>
        </w:tc>
      </w:tr>
      <w:tr w:rsidR="005155D9" w:rsidRPr="00E77641" w:rsidTr="00B53168">
        <w:trPr>
          <w:cantSplit/>
        </w:trPr>
        <w:tc>
          <w:tcPr>
            <w:tcW w:w="4250" w:type="dxa"/>
            <w:gridSpan w:val="3"/>
            <w:vMerge/>
            <w:tcBorders>
              <w:left w:val="single" w:sz="4" w:space="0" w:color="auto"/>
            </w:tcBorders>
            <w:vAlign w:val="center"/>
          </w:tcPr>
          <w:p w:rsidR="005155D9" w:rsidRPr="00553BFB" w:rsidRDefault="005155D9" w:rsidP="005C4AAA">
            <w:pPr>
              <w:pStyle w:val="3"/>
            </w:pPr>
          </w:p>
        </w:tc>
        <w:tc>
          <w:tcPr>
            <w:tcW w:w="2105" w:type="dxa"/>
            <w:tcBorders>
              <w:top w:val="single" w:sz="4" w:space="0" w:color="auto"/>
              <w:left w:val="single" w:sz="4" w:space="0" w:color="auto"/>
              <w:bottom w:val="single" w:sz="4" w:space="0" w:color="auto"/>
              <w:right w:val="single" w:sz="4" w:space="0" w:color="auto"/>
            </w:tcBorders>
            <w:vAlign w:val="center"/>
          </w:tcPr>
          <w:p w:rsidR="005155D9" w:rsidRPr="00553BFB" w:rsidRDefault="005155D9" w:rsidP="005C4AAA">
            <w:pPr>
              <w:jc w:val="center"/>
              <w:rPr>
                <w:b/>
                <w:sz w:val="20"/>
              </w:rPr>
            </w:pPr>
          </w:p>
        </w:tc>
        <w:tc>
          <w:tcPr>
            <w:tcW w:w="284" w:type="dxa"/>
            <w:tcBorders>
              <w:left w:val="nil"/>
            </w:tcBorders>
            <w:vAlign w:val="center"/>
          </w:tcPr>
          <w:p w:rsidR="005155D9" w:rsidRPr="00553BFB" w:rsidRDefault="005155D9" w:rsidP="005C4AAA">
            <w:pPr>
              <w:jc w:val="center"/>
              <w:rPr>
                <w:b/>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5155D9" w:rsidRPr="00553BFB" w:rsidRDefault="005155D9" w:rsidP="005C4AAA">
            <w:pPr>
              <w:pStyle w:val="8"/>
            </w:pPr>
          </w:p>
        </w:tc>
        <w:tc>
          <w:tcPr>
            <w:tcW w:w="142" w:type="dxa"/>
            <w:tcBorders>
              <w:left w:val="nil"/>
            </w:tcBorders>
            <w:vAlign w:val="center"/>
          </w:tcPr>
          <w:p w:rsidR="005155D9" w:rsidRPr="00553BFB" w:rsidRDefault="005155D9" w:rsidP="005C4AAA">
            <w:pPr>
              <w:jc w:val="center"/>
              <w:rPr>
                <w:b/>
                <w:sz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5155D9" w:rsidRPr="00553BFB" w:rsidRDefault="005155D9" w:rsidP="005C4AAA">
            <w:pPr>
              <w:jc w:val="center"/>
              <w:rPr>
                <w:b/>
                <w:sz w:val="20"/>
              </w:rPr>
            </w:pPr>
          </w:p>
        </w:tc>
        <w:tc>
          <w:tcPr>
            <w:tcW w:w="283" w:type="dxa"/>
            <w:tcBorders>
              <w:left w:val="nil"/>
              <w:right w:val="single" w:sz="4" w:space="0" w:color="auto"/>
            </w:tcBorders>
          </w:tcPr>
          <w:p w:rsidR="005155D9" w:rsidRPr="00553BFB" w:rsidRDefault="005155D9" w:rsidP="005C4AAA"/>
        </w:tc>
      </w:tr>
      <w:tr w:rsidR="005155D9" w:rsidRPr="00E77641" w:rsidTr="00B53168">
        <w:trPr>
          <w:cantSplit/>
        </w:trPr>
        <w:tc>
          <w:tcPr>
            <w:tcW w:w="10891" w:type="dxa"/>
            <w:gridSpan w:val="9"/>
            <w:tcBorders>
              <w:left w:val="single" w:sz="4" w:space="0" w:color="auto"/>
              <w:bottom w:val="single" w:sz="4" w:space="0" w:color="auto"/>
              <w:right w:val="single" w:sz="4" w:space="0" w:color="auto"/>
            </w:tcBorders>
            <w:vAlign w:val="center"/>
          </w:tcPr>
          <w:p w:rsidR="005155D9" w:rsidRPr="00553BFB" w:rsidRDefault="005155D9" w:rsidP="005C4AAA">
            <w:pPr>
              <w:rPr>
                <w:sz w:val="4"/>
                <w:szCs w:val="4"/>
              </w:rPr>
            </w:pPr>
          </w:p>
        </w:tc>
      </w:tr>
    </w:tbl>
    <w:p w:rsidR="005155D9" w:rsidRPr="00714200" w:rsidRDefault="005155D9" w:rsidP="005155D9">
      <w:pPr>
        <w:pStyle w:val="ab"/>
        <w:ind w:firstLine="0"/>
        <w:rPr>
          <w:b/>
          <w:bCs/>
          <w:i/>
          <w:iCs/>
          <w:sz w:val="16"/>
          <w:szCs w:val="16"/>
        </w:rPr>
      </w:pPr>
      <w:r w:rsidRPr="0077246F">
        <w:rPr>
          <w:b/>
          <w:bCs/>
          <w:i/>
          <w:iCs/>
          <w:sz w:val="16"/>
          <w:szCs w:val="16"/>
          <w:vertAlign w:val="superscript"/>
        </w:rPr>
        <w:t>*</w:t>
      </w:r>
      <w:r w:rsidRPr="00714200">
        <w:rPr>
          <w:bCs/>
          <w:i/>
          <w:iCs/>
          <w:sz w:val="16"/>
          <w:szCs w:val="16"/>
        </w:rPr>
        <w:t>Бюллетени для голосования, заполненные с нарушением вышеуказанного требования, признаются недействительными, и голоса по содержащимся в них вопросам не подсчитываются</w:t>
      </w:r>
      <w:r w:rsidRPr="00714200">
        <w:rPr>
          <w:b/>
          <w:bCs/>
          <w:i/>
          <w:iCs/>
          <w:sz w:val="16"/>
          <w:szCs w:val="16"/>
        </w:rPr>
        <w:t>.</w:t>
      </w:r>
    </w:p>
    <w:p w:rsidR="005155D9" w:rsidRPr="00714200" w:rsidRDefault="005155D9" w:rsidP="005155D9">
      <w:pPr>
        <w:pStyle w:val="ab"/>
        <w:ind w:firstLine="0"/>
        <w:rPr>
          <w:bCs/>
          <w:iCs/>
          <w:sz w:val="6"/>
          <w:szCs w:val="16"/>
        </w:rPr>
      </w:pPr>
    </w:p>
    <w:p w:rsidR="005155D9" w:rsidRPr="0034483B" w:rsidRDefault="005155D9" w:rsidP="005155D9">
      <w:pPr>
        <w:pStyle w:val="ab"/>
        <w:ind w:firstLine="284"/>
        <w:rPr>
          <w:bCs/>
          <w:iCs/>
          <w:sz w:val="16"/>
          <w:szCs w:val="16"/>
        </w:rPr>
      </w:pPr>
      <w:r w:rsidRPr="0034483B">
        <w:rPr>
          <w:bCs/>
          <w:iCs/>
          <w:spacing w:val="-6"/>
          <w:sz w:val="16"/>
          <w:szCs w:val="16"/>
        </w:rPr>
        <w:t>Признание бюллетеня для голосования недействительным в части голосования по одному, нескольким или всем вопросам, голосование по которым осуществляется данным бюллетенем, не является основанием для исключения голосов по указанному бюллетеню при определении наличия кворума</w:t>
      </w:r>
      <w:r w:rsidRPr="0034483B">
        <w:rPr>
          <w:bCs/>
          <w:iCs/>
          <w:sz w:val="16"/>
          <w:szCs w:val="16"/>
        </w:rPr>
        <w:t>.</w:t>
      </w:r>
    </w:p>
    <w:p w:rsidR="005155D9" w:rsidRPr="0034483B" w:rsidRDefault="005155D9" w:rsidP="005155D9">
      <w:pPr>
        <w:autoSpaceDE w:val="0"/>
        <w:autoSpaceDN w:val="0"/>
        <w:adjustRightInd w:val="0"/>
        <w:ind w:firstLine="284"/>
        <w:rPr>
          <w:bCs/>
          <w:iCs/>
          <w:sz w:val="16"/>
          <w:szCs w:val="16"/>
        </w:rPr>
      </w:pPr>
    </w:p>
    <w:p w:rsidR="005155D9" w:rsidRPr="0034483B" w:rsidRDefault="005155D9" w:rsidP="005155D9">
      <w:pPr>
        <w:pStyle w:val="ab"/>
        <w:spacing w:after="120"/>
        <w:ind w:firstLine="284"/>
        <w:rPr>
          <w:bCs/>
          <w:iCs/>
          <w:spacing w:val="-6"/>
          <w:sz w:val="16"/>
          <w:szCs w:val="16"/>
        </w:rPr>
      </w:pPr>
      <w:r w:rsidRPr="0034483B">
        <w:rPr>
          <w:bCs/>
          <w:iCs/>
          <w:spacing w:val="-6"/>
          <w:sz w:val="16"/>
          <w:szCs w:val="16"/>
        </w:rPr>
        <w:t>В случае если голосование осуществляется в соответствии с указаниями лиц, которые приобрели акции после даты, на которую определяются (фиксируются) лица, имеющие право голоса при принятии решений, или в соответствии с указаниями владельцев депозитарных ценных бумаг и иных лиц, осуществляющих права по депозитарным ценным бумагам, голосующий вправе оставить (выбрать) более одного варианта голосования, в иных случаях голосующий вправе оставить (выбрать) только один вариант голосования</w:t>
      </w:r>
      <w:r w:rsidRPr="0034483B">
        <w:rPr>
          <w:bCs/>
          <w:iCs/>
          <w:spacing w:val="-6"/>
          <w:sz w:val="16"/>
          <w:szCs w:val="16"/>
          <w:lang w:val="ru-RU"/>
        </w:rPr>
        <w:t>.</w:t>
      </w:r>
    </w:p>
    <w:p w:rsidR="005155D9" w:rsidRPr="0034483B" w:rsidRDefault="005155D9" w:rsidP="005155D9">
      <w:pPr>
        <w:pStyle w:val="a3"/>
        <w:widowControl w:val="0"/>
        <w:tabs>
          <w:tab w:val="left" w:pos="284"/>
        </w:tabs>
        <w:ind w:left="284" w:hanging="284"/>
        <w:jc w:val="both"/>
        <w:rPr>
          <w:sz w:val="16"/>
          <w:szCs w:val="16"/>
        </w:rPr>
      </w:pPr>
      <w:r w:rsidRPr="0034483B">
        <w:rPr>
          <w:sz w:val="16"/>
          <w:szCs w:val="16"/>
        </w:rPr>
        <w:sym w:font="Wingdings" w:char="F070"/>
      </w:r>
      <w:r w:rsidRPr="0034483B">
        <w:rPr>
          <w:sz w:val="16"/>
          <w:szCs w:val="16"/>
        </w:rPr>
        <w:t xml:space="preserve"> в случае если голосование осуществляется по доверенности, выданной в отношении переданных акций, голосующий в поле для проставления числа голосов, находящемся напротив оставленного (выбранного) варианта голосования, должен указать число голосов, отданных за оставленный (выбранный) вариант голосования, и сделать отметку о том, что голосование осуществляется по доверенности, выданной в отношении переданных акций;</w:t>
      </w:r>
    </w:p>
    <w:p w:rsidR="005155D9" w:rsidRPr="0034483B" w:rsidRDefault="005155D9" w:rsidP="005155D9">
      <w:pPr>
        <w:pStyle w:val="a3"/>
        <w:widowControl w:val="0"/>
        <w:tabs>
          <w:tab w:val="left" w:pos="284"/>
        </w:tabs>
        <w:ind w:left="284" w:hanging="284"/>
        <w:jc w:val="both"/>
        <w:rPr>
          <w:sz w:val="16"/>
          <w:szCs w:val="16"/>
        </w:rPr>
      </w:pPr>
      <w:r w:rsidRPr="0034483B">
        <w:rPr>
          <w:sz w:val="16"/>
          <w:szCs w:val="16"/>
        </w:rPr>
        <w:sym w:font="Wingdings" w:char="F070"/>
      </w:r>
      <w:r w:rsidRPr="0034483B">
        <w:rPr>
          <w:sz w:val="16"/>
          <w:szCs w:val="16"/>
        </w:rPr>
        <w:t xml:space="preserve"> </w:t>
      </w:r>
      <w:proofErr w:type="gramStart"/>
      <w:r w:rsidRPr="0034483B">
        <w:rPr>
          <w:sz w:val="16"/>
          <w:szCs w:val="16"/>
        </w:rPr>
        <w:t>в случае если в бюллетене оставлено (выбрано) более одного варианта голосования, в полях для проставления числа голосов, отданных за каждый вариант голосования, голосующим также должно быть указано число голосов, отданных за соответствующий вариант голосования, и сделана отметка о том, что голосование осуществляется в соответствии с указаниями лиц, которые приобрели акции после даты, на которую определяются (фиксируются) лица, имеющие право голоса</w:t>
      </w:r>
      <w:proofErr w:type="gramEnd"/>
      <w:r w:rsidRPr="0034483B">
        <w:rPr>
          <w:sz w:val="16"/>
          <w:szCs w:val="16"/>
        </w:rPr>
        <w:t xml:space="preserve"> при принятии решений на собрании</w:t>
      </w:r>
      <w:proofErr w:type="gramStart"/>
      <w:r w:rsidRPr="0034483B" w:rsidDel="00E406F3">
        <w:rPr>
          <w:sz w:val="16"/>
          <w:szCs w:val="16"/>
        </w:rPr>
        <w:t xml:space="preserve"> </w:t>
      </w:r>
      <w:r w:rsidRPr="0034483B">
        <w:rPr>
          <w:sz w:val="16"/>
          <w:szCs w:val="16"/>
        </w:rPr>
        <w:t>,</w:t>
      </w:r>
      <w:proofErr w:type="gramEnd"/>
      <w:r w:rsidRPr="0034483B">
        <w:rPr>
          <w:sz w:val="16"/>
          <w:szCs w:val="16"/>
        </w:rPr>
        <w:t xml:space="preserve"> или в соответствии с указаниями владельцев депозитарных ценных бумаг и иных лиц, осуществляющих права по депозитарным ценным бумагам;</w:t>
      </w:r>
    </w:p>
    <w:p w:rsidR="005155D9" w:rsidRPr="0034483B" w:rsidRDefault="005155D9" w:rsidP="005155D9">
      <w:pPr>
        <w:pStyle w:val="a3"/>
        <w:widowControl w:val="0"/>
        <w:tabs>
          <w:tab w:val="left" w:pos="284"/>
        </w:tabs>
        <w:ind w:left="284" w:hanging="284"/>
        <w:jc w:val="both"/>
        <w:rPr>
          <w:sz w:val="16"/>
          <w:szCs w:val="16"/>
        </w:rPr>
      </w:pPr>
      <w:r w:rsidRPr="0034483B">
        <w:rPr>
          <w:sz w:val="16"/>
          <w:szCs w:val="16"/>
        </w:rPr>
        <w:sym w:font="Wingdings" w:char="F070"/>
      </w:r>
      <w:r w:rsidRPr="0034483B">
        <w:rPr>
          <w:sz w:val="16"/>
          <w:szCs w:val="16"/>
        </w:rPr>
        <w:t xml:space="preserve"> в случае если после даты, на которую определяются (фиксируются) лица, имеющие право голоса при принятии решений на собрании</w:t>
      </w:r>
      <w:proofErr w:type="gramStart"/>
      <w:r w:rsidRPr="0034483B" w:rsidDel="00E406F3">
        <w:rPr>
          <w:sz w:val="16"/>
          <w:szCs w:val="16"/>
        </w:rPr>
        <w:t xml:space="preserve"> </w:t>
      </w:r>
      <w:r w:rsidRPr="0034483B">
        <w:rPr>
          <w:sz w:val="16"/>
          <w:szCs w:val="16"/>
        </w:rPr>
        <w:t>,</w:t>
      </w:r>
      <w:proofErr w:type="gramEnd"/>
      <w:r w:rsidRPr="0034483B">
        <w:rPr>
          <w:sz w:val="16"/>
          <w:szCs w:val="16"/>
        </w:rPr>
        <w:t xml:space="preserve"> переданы не все акции, голосующий в поле для проставления числа голосов, находящемся напротив оставленного (выбранного) варианта голосования, должен указать число голосов, отданных за оставленный (выбранный) вариант голосования, и сделать отметку о том, что часть акций передана после даты, на которую определяются (фиксируются) лица, имеющие право голоса при принятии решений на собрании. В случае если в отношении переданных акций получены указания приобретателей таких акций, совпадающие с оставленным (выбранным) вариантом голосования, такие голоса суммируются.</w:t>
      </w:r>
    </w:p>
    <w:p w:rsidR="005155D9" w:rsidRPr="0034483B" w:rsidRDefault="005155D9" w:rsidP="005155D9">
      <w:pPr>
        <w:ind w:firstLine="567"/>
        <w:rPr>
          <w:sz w:val="16"/>
          <w:szCs w:val="16"/>
        </w:rPr>
      </w:pPr>
    </w:p>
    <w:p w:rsidR="005155D9" w:rsidRPr="0034483B" w:rsidRDefault="005155D9" w:rsidP="005155D9">
      <w:pPr>
        <w:pStyle w:val="ab"/>
        <w:ind w:firstLine="284"/>
        <w:rPr>
          <w:bCs/>
          <w:iCs/>
          <w:spacing w:val="-6"/>
          <w:sz w:val="16"/>
          <w:szCs w:val="16"/>
        </w:rPr>
      </w:pPr>
      <w:r w:rsidRPr="0034483B">
        <w:rPr>
          <w:bCs/>
          <w:iCs/>
          <w:spacing w:val="-6"/>
          <w:sz w:val="16"/>
          <w:szCs w:val="16"/>
        </w:rPr>
        <w:t>Документы, удостоверяющие полномочия правопреемников и представителей лиц, включенных в список лиц, имеющих право голоса при принятии решений на собрании (их копии, засвидетельствованные (удостоверенные) в порядке, предусмотренном законодательством Российской Федерации), прилагаются к направляемым этими лицами бюллетеням для голосования или передаются счетной комиссии или выполняющему функции счетной комиссии регистратору Общества при регистрации этих лиц.</w:t>
      </w:r>
    </w:p>
    <w:p w:rsidR="005155D9" w:rsidRPr="0034483B" w:rsidRDefault="005155D9" w:rsidP="005155D9">
      <w:pPr>
        <w:autoSpaceDE w:val="0"/>
        <w:autoSpaceDN w:val="0"/>
        <w:adjustRightInd w:val="0"/>
        <w:ind w:firstLine="284"/>
        <w:rPr>
          <w:bCs/>
          <w:iCs/>
          <w:sz w:val="8"/>
          <w:szCs w:val="16"/>
        </w:rPr>
      </w:pPr>
    </w:p>
    <w:p w:rsidR="005155D9" w:rsidRPr="007C3874" w:rsidRDefault="005155D9" w:rsidP="005155D9">
      <w:pPr>
        <w:rPr>
          <w:sz w:val="10"/>
        </w:rPr>
      </w:pPr>
    </w:p>
    <w:p w:rsidR="005155D9" w:rsidRPr="00B53168" w:rsidRDefault="005155D9" w:rsidP="005155D9">
      <w:pPr>
        <w:pStyle w:val="a3"/>
        <w:tabs>
          <w:tab w:val="left" w:pos="426"/>
        </w:tabs>
        <w:spacing w:after="120"/>
        <w:ind w:firstLine="0"/>
        <w:jc w:val="center"/>
        <w:rPr>
          <w:b/>
          <w:iCs/>
          <w:caps/>
          <w:color w:val="FF0000"/>
          <w:spacing w:val="-8"/>
          <w:sz w:val="20"/>
          <w:szCs w:val="18"/>
        </w:rPr>
      </w:pPr>
      <w:r w:rsidRPr="00B53168">
        <w:rPr>
          <w:b/>
          <w:iCs/>
          <w:caps/>
          <w:color w:val="FF0000"/>
          <w:spacing w:val="-8"/>
          <w:sz w:val="20"/>
          <w:szCs w:val="18"/>
        </w:rPr>
        <w:t>Бюллетень ДОЛЖЕН БЫТЬ ПОДПИСАН ЛИЦОМ, имеющим право голоса при принятии решений общим собранием акционеров, ИЛИ ЕГО ПРЕДСТАВИТЕЛЕМ собственноручной подписью!</w:t>
      </w:r>
    </w:p>
    <w:p w:rsidR="005155D9" w:rsidRDefault="005155D9" w:rsidP="005155D9">
      <w:pPr>
        <w:pStyle w:val="a3"/>
        <w:ind w:firstLine="0"/>
        <w:rPr>
          <w:b/>
          <w:spacing w:val="-8"/>
          <w:sz w:val="20"/>
          <w:szCs w:val="18"/>
        </w:rPr>
      </w:pPr>
      <w:r w:rsidRPr="0077246F">
        <w:rPr>
          <w:b/>
          <w:spacing w:val="-8"/>
          <w:sz w:val="20"/>
          <w:szCs w:val="18"/>
        </w:rPr>
        <w:t xml:space="preserve">Подпись лица, имеющего право голоса при принятии решений общим собранием акционеров (его представителя) </w:t>
      </w:r>
    </w:p>
    <w:p w:rsidR="005155D9" w:rsidRPr="009347AA" w:rsidRDefault="005155D9" w:rsidP="005155D9">
      <w:pPr>
        <w:pStyle w:val="a3"/>
        <w:ind w:firstLine="0"/>
        <w:rPr>
          <w:b/>
          <w:spacing w:val="-8"/>
          <w:sz w:val="10"/>
          <w:szCs w:val="18"/>
        </w:rPr>
      </w:pPr>
    </w:p>
    <w:p w:rsidR="005155D9" w:rsidRPr="008C0B53" w:rsidRDefault="005155D9" w:rsidP="00B53168">
      <w:pPr>
        <w:pStyle w:val="a3"/>
        <w:ind w:left="3600"/>
        <w:jc w:val="right"/>
        <w:rPr>
          <w:b/>
          <w:spacing w:val="-8"/>
          <w:sz w:val="16"/>
          <w:szCs w:val="18"/>
        </w:rPr>
      </w:pPr>
      <w:r w:rsidRPr="008C0B53">
        <w:rPr>
          <w:b/>
          <w:spacing w:val="-8"/>
          <w:sz w:val="16"/>
          <w:szCs w:val="18"/>
        </w:rPr>
        <w:t>_____</w:t>
      </w:r>
      <w:r>
        <w:rPr>
          <w:b/>
          <w:spacing w:val="-8"/>
          <w:sz w:val="16"/>
          <w:szCs w:val="18"/>
        </w:rPr>
        <w:t>_______________</w:t>
      </w:r>
      <w:r w:rsidRPr="008C0B53">
        <w:rPr>
          <w:b/>
          <w:spacing w:val="-8"/>
          <w:sz w:val="16"/>
          <w:szCs w:val="18"/>
        </w:rPr>
        <w:t>_____________ (____</w:t>
      </w:r>
      <w:r>
        <w:rPr>
          <w:b/>
          <w:spacing w:val="-8"/>
          <w:sz w:val="16"/>
          <w:szCs w:val="18"/>
        </w:rPr>
        <w:t>_______</w:t>
      </w:r>
      <w:r w:rsidRPr="008C0B53">
        <w:rPr>
          <w:b/>
          <w:spacing w:val="-8"/>
          <w:sz w:val="16"/>
          <w:szCs w:val="18"/>
        </w:rPr>
        <w:t>____________________________)</w:t>
      </w:r>
    </w:p>
    <w:p w:rsidR="005155D9" w:rsidRPr="00FD06AC" w:rsidRDefault="005155D9" w:rsidP="005155D9">
      <w:pPr>
        <w:pStyle w:val="a3"/>
        <w:ind w:firstLine="142"/>
        <w:rPr>
          <w:b/>
          <w:sz w:val="14"/>
          <w:szCs w:val="18"/>
        </w:rPr>
      </w:pPr>
      <w:r>
        <w:rPr>
          <w:b/>
          <w:sz w:val="14"/>
          <w:szCs w:val="18"/>
        </w:rPr>
        <w:t xml:space="preserve"> </w:t>
      </w:r>
      <w:r w:rsidRPr="00FD06AC">
        <w:rPr>
          <w:b/>
          <w:sz w:val="14"/>
          <w:szCs w:val="18"/>
        </w:rPr>
        <w:tab/>
      </w:r>
      <w:r w:rsidRPr="00FD06AC">
        <w:rPr>
          <w:b/>
          <w:sz w:val="14"/>
          <w:szCs w:val="18"/>
        </w:rPr>
        <w:tab/>
      </w:r>
      <w:r w:rsidRPr="00FD06AC">
        <w:rPr>
          <w:b/>
          <w:sz w:val="14"/>
          <w:szCs w:val="18"/>
        </w:rPr>
        <w:tab/>
      </w:r>
      <w:r>
        <w:rPr>
          <w:b/>
          <w:sz w:val="14"/>
          <w:szCs w:val="18"/>
        </w:rPr>
        <w:t xml:space="preserve"> </w:t>
      </w:r>
      <w:r w:rsidRPr="00FD06AC">
        <w:rPr>
          <w:b/>
          <w:sz w:val="14"/>
          <w:szCs w:val="18"/>
        </w:rPr>
        <w:tab/>
      </w:r>
      <w:r w:rsidRPr="00FD06AC">
        <w:rPr>
          <w:b/>
          <w:sz w:val="14"/>
          <w:szCs w:val="18"/>
        </w:rPr>
        <w:tab/>
      </w:r>
      <w:r w:rsidRPr="00FD06AC">
        <w:rPr>
          <w:b/>
          <w:sz w:val="14"/>
          <w:szCs w:val="18"/>
        </w:rPr>
        <w:tab/>
      </w:r>
      <w:r w:rsidRPr="0011596C">
        <w:rPr>
          <w:i/>
          <w:sz w:val="14"/>
          <w:szCs w:val="18"/>
        </w:rPr>
        <w:tab/>
      </w:r>
      <w:r w:rsidR="00B53168">
        <w:rPr>
          <w:i/>
          <w:sz w:val="14"/>
          <w:szCs w:val="18"/>
        </w:rPr>
        <w:tab/>
      </w:r>
      <w:r w:rsidR="00B53168">
        <w:rPr>
          <w:i/>
          <w:sz w:val="14"/>
          <w:szCs w:val="18"/>
        </w:rPr>
        <w:tab/>
      </w:r>
      <w:r w:rsidRPr="0011596C">
        <w:rPr>
          <w:i/>
          <w:sz w:val="14"/>
          <w:szCs w:val="18"/>
        </w:rPr>
        <w:t>(по</w:t>
      </w:r>
      <w:r w:rsidRPr="00FD06AC">
        <w:rPr>
          <w:i/>
          <w:sz w:val="14"/>
          <w:szCs w:val="18"/>
        </w:rPr>
        <w:t>дпись)</w:t>
      </w:r>
      <w:r>
        <w:rPr>
          <w:i/>
          <w:sz w:val="14"/>
          <w:szCs w:val="18"/>
        </w:rPr>
        <w:t xml:space="preserve"> </w:t>
      </w:r>
      <w:r w:rsidR="00B53168">
        <w:rPr>
          <w:i/>
          <w:sz w:val="14"/>
          <w:szCs w:val="18"/>
        </w:rPr>
        <w:tab/>
      </w:r>
      <w:r w:rsidR="00B53168">
        <w:rPr>
          <w:i/>
          <w:sz w:val="14"/>
          <w:szCs w:val="18"/>
        </w:rPr>
        <w:tab/>
      </w:r>
      <w:r w:rsidR="00B53168">
        <w:rPr>
          <w:i/>
          <w:sz w:val="14"/>
          <w:szCs w:val="18"/>
        </w:rPr>
        <w:tab/>
      </w:r>
      <w:r w:rsidRPr="00FD06AC">
        <w:rPr>
          <w:i/>
          <w:sz w:val="14"/>
          <w:szCs w:val="18"/>
        </w:rPr>
        <w:t>(Ф</w:t>
      </w:r>
      <w:r>
        <w:rPr>
          <w:i/>
          <w:sz w:val="14"/>
          <w:szCs w:val="18"/>
        </w:rPr>
        <w:t>амилия, инициалы</w:t>
      </w:r>
      <w:r w:rsidRPr="00FD06AC">
        <w:rPr>
          <w:i/>
          <w:sz w:val="14"/>
          <w:szCs w:val="18"/>
        </w:rPr>
        <w:t>)</w:t>
      </w:r>
    </w:p>
    <w:p w:rsidR="005155D9" w:rsidRPr="009347AA" w:rsidRDefault="005155D9" w:rsidP="005155D9">
      <w:pPr>
        <w:pStyle w:val="a3"/>
        <w:ind w:firstLine="0"/>
        <w:rPr>
          <w:b/>
          <w:sz w:val="4"/>
          <w:szCs w:val="18"/>
        </w:rPr>
      </w:pPr>
    </w:p>
    <w:p w:rsidR="005155D9" w:rsidRPr="00DB007F" w:rsidRDefault="005155D9" w:rsidP="005155D9">
      <w:pPr>
        <w:pStyle w:val="a3"/>
        <w:ind w:firstLine="0"/>
        <w:rPr>
          <w:sz w:val="16"/>
          <w:szCs w:val="18"/>
        </w:rPr>
      </w:pPr>
      <w:r w:rsidRPr="00DB007F">
        <w:rPr>
          <w:sz w:val="16"/>
          <w:szCs w:val="18"/>
        </w:rPr>
        <w:t>по доверенности, выданной</w:t>
      </w:r>
      <w:r>
        <w:rPr>
          <w:sz w:val="16"/>
          <w:szCs w:val="18"/>
        </w:rPr>
        <w:t xml:space="preserve"> </w:t>
      </w:r>
      <w:r w:rsidRPr="00DB007F">
        <w:rPr>
          <w:sz w:val="16"/>
          <w:szCs w:val="18"/>
        </w:rPr>
        <w:t>«____» __________</w:t>
      </w:r>
      <w:r>
        <w:rPr>
          <w:sz w:val="16"/>
          <w:szCs w:val="18"/>
        </w:rPr>
        <w:t xml:space="preserve"> 20</w:t>
      </w:r>
      <w:r w:rsidRPr="00DB007F">
        <w:rPr>
          <w:sz w:val="16"/>
          <w:szCs w:val="18"/>
        </w:rPr>
        <w:t>____г.</w:t>
      </w:r>
      <w:r>
        <w:rPr>
          <w:sz w:val="16"/>
          <w:szCs w:val="18"/>
        </w:rPr>
        <w:t xml:space="preserve"> </w:t>
      </w:r>
      <w:r w:rsidRPr="00DB007F">
        <w:rPr>
          <w:sz w:val="16"/>
          <w:szCs w:val="18"/>
        </w:rPr>
        <w:t>__________________________________________________________________</w:t>
      </w:r>
      <w:r w:rsidR="00B53168">
        <w:rPr>
          <w:sz w:val="16"/>
          <w:szCs w:val="18"/>
        </w:rPr>
        <w:t>________________</w:t>
      </w:r>
      <w:r w:rsidRPr="00DB007F">
        <w:rPr>
          <w:sz w:val="16"/>
          <w:szCs w:val="18"/>
        </w:rPr>
        <w:t>___</w:t>
      </w:r>
    </w:p>
    <w:p w:rsidR="005155D9" w:rsidRDefault="005155D9" w:rsidP="005155D9">
      <w:pPr>
        <w:ind w:left="5954"/>
        <w:rPr>
          <w:i/>
          <w:sz w:val="16"/>
          <w:szCs w:val="16"/>
        </w:rPr>
      </w:pPr>
      <w:r w:rsidRPr="00FD06AC">
        <w:rPr>
          <w:i/>
          <w:sz w:val="14"/>
          <w:szCs w:val="18"/>
        </w:rPr>
        <w:t>(указать, кем выдана доверенность</w:t>
      </w:r>
      <w:r>
        <w:rPr>
          <w:i/>
          <w:sz w:val="14"/>
          <w:szCs w:val="18"/>
        </w:rPr>
        <w:t>)</w:t>
      </w:r>
    </w:p>
    <w:p w:rsidR="005155D9" w:rsidRDefault="005155D9" w:rsidP="007E7688">
      <w:pPr>
        <w:ind w:left="5954"/>
        <w:rPr>
          <w:i/>
          <w:sz w:val="16"/>
          <w:szCs w:val="16"/>
        </w:rPr>
      </w:pPr>
    </w:p>
    <w:p w:rsidR="007E7688" w:rsidRPr="008656B1" w:rsidRDefault="007E7688" w:rsidP="00161903">
      <w:pPr>
        <w:widowControl w:val="0"/>
      </w:pPr>
    </w:p>
    <w:sectPr w:rsidR="007E7688" w:rsidRPr="008656B1" w:rsidSect="00B53168">
      <w:headerReference w:type="even" r:id="rId9"/>
      <w:headerReference w:type="default" r:id="rId10"/>
      <w:pgSz w:w="11907" w:h="16840" w:code="9"/>
      <w:pgMar w:top="567" w:right="567" w:bottom="567" w:left="567" w:header="454" w:footer="454"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4AA" w:rsidRDefault="00A114AA">
      <w:r>
        <w:separator/>
      </w:r>
    </w:p>
  </w:endnote>
  <w:endnote w:type="continuationSeparator" w:id="0">
    <w:p w:rsidR="00A114AA" w:rsidRDefault="00A1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MS Gothic"/>
    <w:charset w:val="80"/>
    <w:family w:val="auto"/>
    <w:pitch w:val="default"/>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ET">
    <w:altName w:val="Arial"/>
    <w:charset w:val="CC"/>
    <w:family w:val="roman"/>
    <w:pitch w:val="variable"/>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4AA" w:rsidRDefault="00A114AA">
      <w:r>
        <w:separator/>
      </w:r>
    </w:p>
  </w:footnote>
  <w:footnote w:type="continuationSeparator" w:id="0">
    <w:p w:rsidR="00A114AA" w:rsidRDefault="00A114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688" w:rsidRDefault="007E7688">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14</w:t>
    </w:r>
    <w:r>
      <w:rPr>
        <w:rStyle w:val="a8"/>
      </w:rPr>
      <w:fldChar w:fldCharType="end"/>
    </w:r>
  </w:p>
  <w:p w:rsidR="007E7688" w:rsidRDefault="007E768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0810042"/>
      <w:docPartObj>
        <w:docPartGallery w:val="Page Numbers (Top of Page)"/>
        <w:docPartUnique/>
      </w:docPartObj>
    </w:sdtPr>
    <w:sdtEndPr>
      <w:rPr>
        <w:sz w:val="24"/>
      </w:rPr>
    </w:sdtEndPr>
    <w:sdtContent>
      <w:p w:rsidR="007E7688" w:rsidRPr="00C7216E" w:rsidRDefault="007E7688">
        <w:pPr>
          <w:pStyle w:val="a9"/>
          <w:pBdr>
            <w:bottom w:val="single" w:sz="12" w:space="1" w:color="auto"/>
          </w:pBdr>
          <w:jc w:val="center"/>
          <w:rPr>
            <w:sz w:val="24"/>
          </w:rPr>
        </w:pPr>
        <w:r w:rsidRPr="00C7216E">
          <w:rPr>
            <w:sz w:val="24"/>
          </w:rPr>
          <w:fldChar w:fldCharType="begin"/>
        </w:r>
        <w:r w:rsidRPr="00C7216E">
          <w:rPr>
            <w:sz w:val="24"/>
          </w:rPr>
          <w:instrText>PAGE   \* MERGEFORMAT</w:instrText>
        </w:r>
        <w:r w:rsidRPr="00C7216E">
          <w:rPr>
            <w:sz w:val="24"/>
          </w:rPr>
          <w:fldChar w:fldCharType="separate"/>
        </w:r>
        <w:r w:rsidR="003555B1">
          <w:rPr>
            <w:noProof/>
            <w:sz w:val="24"/>
          </w:rPr>
          <w:t>2</w:t>
        </w:r>
        <w:r w:rsidRPr="00C7216E">
          <w:rPr>
            <w:sz w:val="24"/>
          </w:rPr>
          <w:fldChar w:fldCharType="end"/>
        </w:r>
      </w:p>
    </w:sdtContent>
  </w:sdt>
  <w:p w:rsidR="007E7688" w:rsidRPr="00CD637F" w:rsidRDefault="007E7688">
    <w:pPr>
      <w:pStyle w:val="a9"/>
      <w:rPr>
        <w:sz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nsid w:val="00000003"/>
    <w:multiLevelType w:val="multilevel"/>
    <w:tmpl w:val="00000003"/>
    <w:name w:val="WW8Num3"/>
    <w:lvl w:ilvl="0">
      <w:start w:val="1"/>
      <w:numFmt w:val="bullet"/>
      <w:lvlText w:val="●"/>
      <w:lvlJc w:val="left"/>
      <w:pPr>
        <w:tabs>
          <w:tab w:val="num" w:pos="1416"/>
        </w:tabs>
      </w:pPr>
      <w:rPr>
        <w:rFonts w:ascii="StarSymbol" w:hAnsi="StarSymbol" w:cs="StarSymbol"/>
        <w:sz w:val="18"/>
        <w:szCs w:val="18"/>
      </w:rPr>
    </w:lvl>
    <w:lvl w:ilvl="1">
      <w:start w:val="1"/>
      <w:numFmt w:val="bullet"/>
      <w:lvlText w:val=""/>
      <w:lvlJc w:val="left"/>
      <w:pPr>
        <w:tabs>
          <w:tab w:val="num" w:pos="2136"/>
        </w:tabs>
      </w:pPr>
      <w:rPr>
        <w:rFonts w:ascii="Wingdings 2" w:hAnsi="Wingdings 2" w:cs="StarSymbol"/>
        <w:sz w:val="18"/>
        <w:szCs w:val="18"/>
      </w:rPr>
    </w:lvl>
    <w:lvl w:ilvl="2">
      <w:start w:val="1"/>
      <w:numFmt w:val="bullet"/>
      <w:lvlText w:val="■"/>
      <w:lvlJc w:val="left"/>
      <w:pPr>
        <w:tabs>
          <w:tab w:val="num" w:pos="2856"/>
        </w:tabs>
      </w:pPr>
      <w:rPr>
        <w:rFonts w:ascii="StarSymbol" w:hAnsi="StarSymbol" w:cs="StarSymbol"/>
        <w:sz w:val="18"/>
        <w:szCs w:val="18"/>
      </w:rPr>
    </w:lvl>
    <w:lvl w:ilvl="3">
      <w:start w:val="1"/>
      <w:numFmt w:val="bullet"/>
      <w:lvlText w:val="●"/>
      <w:lvlJc w:val="left"/>
      <w:pPr>
        <w:tabs>
          <w:tab w:val="num" w:pos="3576"/>
        </w:tabs>
      </w:pPr>
      <w:rPr>
        <w:rFonts w:ascii="StarSymbol" w:hAnsi="StarSymbol" w:cs="StarSymbol"/>
        <w:sz w:val="18"/>
        <w:szCs w:val="18"/>
      </w:rPr>
    </w:lvl>
    <w:lvl w:ilvl="4">
      <w:start w:val="1"/>
      <w:numFmt w:val="bullet"/>
      <w:lvlText w:val=""/>
      <w:lvlJc w:val="left"/>
      <w:pPr>
        <w:tabs>
          <w:tab w:val="num" w:pos="4296"/>
        </w:tabs>
      </w:pPr>
      <w:rPr>
        <w:rFonts w:ascii="Wingdings 2" w:hAnsi="Wingdings 2" w:cs="StarSymbol"/>
        <w:sz w:val="18"/>
        <w:szCs w:val="18"/>
      </w:rPr>
    </w:lvl>
    <w:lvl w:ilvl="5">
      <w:start w:val="1"/>
      <w:numFmt w:val="bullet"/>
      <w:lvlText w:val="■"/>
      <w:lvlJc w:val="left"/>
      <w:pPr>
        <w:tabs>
          <w:tab w:val="num" w:pos="5016"/>
        </w:tabs>
      </w:pPr>
      <w:rPr>
        <w:rFonts w:ascii="StarSymbol" w:hAnsi="StarSymbol" w:cs="StarSymbol"/>
        <w:sz w:val="18"/>
        <w:szCs w:val="18"/>
      </w:rPr>
    </w:lvl>
    <w:lvl w:ilvl="6">
      <w:start w:val="1"/>
      <w:numFmt w:val="bullet"/>
      <w:lvlText w:val="●"/>
      <w:lvlJc w:val="left"/>
      <w:pPr>
        <w:tabs>
          <w:tab w:val="num" w:pos="5736"/>
        </w:tabs>
      </w:pPr>
      <w:rPr>
        <w:rFonts w:ascii="StarSymbol" w:hAnsi="StarSymbol" w:cs="StarSymbol"/>
        <w:sz w:val="18"/>
        <w:szCs w:val="18"/>
      </w:rPr>
    </w:lvl>
    <w:lvl w:ilvl="7">
      <w:start w:val="1"/>
      <w:numFmt w:val="bullet"/>
      <w:lvlText w:val=""/>
      <w:lvlJc w:val="left"/>
      <w:pPr>
        <w:tabs>
          <w:tab w:val="num" w:pos="6456"/>
        </w:tabs>
      </w:pPr>
      <w:rPr>
        <w:rFonts w:ascii="Wingdings 2" w:hAnsi="Wingdings 2" w:cs="StarSymbol"/>
        <w:sz w:val="18"/>
        <w:szCs w:val="18"/>
      </w:rPr>
    </w:lvl>
    <w:lvl w:ilvl="8">
      <w:start w:val="1"/>
      <w:numFmt w:val="bullet"/>
      <w:lvlText w:val="■"/>
      <w:lvlJc w:val="left"/>
      <w:pPr>
        <w:tabs>
          <w:tab w:val="num" w:pos="7176"/>
        </w:tabs>
      </w:pPr>
      <w:rPr>
        <w:rFonts w:ascii="StarSymbol" w:hAnsi="StarSymbol" w:cs="StarSymbol"/>
        <w:sz w:val="18"/>
        <w:szCs w:val="18"/>
      </w:rPr>
    </w:lvl>
  </w:abstractNum>
  <w:abstractNum w:abstractNumId="2">
    <w:nsid w:val="18873614"/>
    <w:multiLevelType w:val="hybridMultilevel"/>
    <w:tmpl w:val="AFB2C4DE"/>
    <w:name w:val="WW8Num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992D74"/>
    <w:multiLevelType w:val="hybridMultilevel"/>
    <w:tmpl w:val="039E0536"/>
    <w:lvl w:ilvl="0" w:tplc="04190001">
      <w:start w:val="1"/>
      <w:numFmt w:val="bullet"/>
      <w:lvlText w:val=""/>
      <w:lvlJc w:val="left"/>
      <w:pPr>
        <w:ind w:left="951" w:hanging="360"/>
      </w:pPr>
      <w:rPr>
        <w:rFonts w:ascii="Symbol" w:hAnsi="Symbol" w:hint="default"/>
      </w:rPr>
    </w:lvl>
    <w:lvl w:ilvl="1" w:tplc="04190003" w:tentative="1">
      <w:start w:val="1"/>
      <w:numFmt w:val="bullet"/>
      <w:lvlText w:val="o"/>
      <w:lvlJc w:val="left"/>
      <w:pPr>
        <w:ind w:left="1671" w:hanging="360"/>
      </w:pPr>
      <w:rPr>
        <w:rFonts w:ascii="Courier New" w:hAnsi="Courier New" w:cs="Courier New" w:hint="default"/>
      </w:rPr>
    </w:lvl>
    <w:lvl w:ilvl="2" w:tplc="04190005" w:tentative="1">
      <w:start w:val="1"/>
      <w:numFmt w:val="bullet"/>
      <w:lvlText w:val=""/>
      <w:lvlJc w:val="left"/>
      <w:pPr>
        <w:ind w:left="2391" w:hanging="360"/>
      </w:pPr>
      <w:rPr>
        <w:rFonts w:ascii="Wingdings" w:hAnsi="Wingdings" w:hint="default"/>
      </w:rPr>
    </w:lvl>
    <w:lvl w:ilvl="3" w:tplc="04190001" w:tentative="1">
      <w:start w:val="1"/>
      <w:numFmt w:val="bullet"/>
      <w:lvlText w:val=""/>
      <w:lvlJc w:val="left"/>
      <w:pPr>
        <w:ind w:left="3111" w:hanging="360"/>
      </w:pPr>
      <w:rPr>
        <w:rFonts w:ascii="Symbol" w:hAnsi="Symbol" w:hint="default"/>
      </w:rPr>
    </w:lvl>
    <w:lvl w:ilvl="4" w:tplc="04190003" w:tentative="1">
      <w:start w:val="1"/>
      <w:numFmt w:val="bullet"/>
      <w:lvlText w:val="o"/>
      <w:lvlJc w:val="left"/>
      <w:pPr>
        <w:ind w:left="3831" w:hanging="360"/>
      </w:pPr>
      <w:rPr>
        <w:rFonts w:ascii="Courier New" w:hAnsi="Courier New" w:cs="Courier New" w:hint="default"/>
      </w:rPr>
    </w:lvl>
    <w:lvl w:ilvl="5" w:tplc="04190005" w:tentative="1">
      <w:start w:val="1"/>
      <w:numFmt w:val="bullet"/>
      <w:lvlText w:val=""/>
      <w:lvlJc w:val="left"/>
      <w:pPr>
        <w:ind w:left="4551" w:hanging="360"/>
      </w:pPr>
      <w:rPr>
        <w:rFonts w:ascii="Wingdings" w:hAnsi="Wingdings" w:hint="default"/>
      </w:rPr>
    </w:lvl>
    <w:lvl w:ilvl="6" w:tplc="04190001" w:tentative="1">
      <w:start w:val="1"/>
      <w:numFmt w:val="bullet"/>
      <w:lvlText w:val=""/>
      <w:lvlJc w:val="left"/>
      <w:pPr>
        <w:ind w:left="5271" w:hanging="360"/>
      </w:pPr>
      <w:rPr>
        <w:rFonts w:ascii="Symbol" w:hAnsi="Symbol" w:hint="default"/>
      </w:rPr>
    </w:lvl>
    <w:lvl w:ilvl="7" w:tplc="04190003" w:tentative="1">
      <w:start w:val="1"/>
      <w:numFmt w:val="bullet"/>
      <w:lvlText w:val="o"/>
      <w:lvlJc w:val="left"/>
      <w:pPr>
        <w:ind w:left="5991" w:hanging="360"/>
      </w:pPr>
      <w:rPr>
        <w:rFonts w:ascii="Courier New" w:hAnsi="Courier New" w:cs="Courier New" w:hint="default"/>
      </w:rPr>
    </w:lvl>
    <w:lvl w:ilvl="8" w:tplc="04190005" w:tentative="1">
      <w:start w:val="1"/>
      <w:numFmt w:val="bullet"/>
      <w:lvlText w:val=""/>
      <w:lvlJc w:val="left"/>
      <w:pPr>
        <w:ind w:left="6711" w:hanging="360"/>
      </w:pPr>
      <w:rPr>
        <w:rFonts w:ascii="Wingdings" w:hAnsi="Wingdings" w:hint="default"/>
      </w:rPr>
    </w:lvl>
  </w:abstractNum>
  <w:abstractNum w:abstractNumId="4">
    <w:nsid w:val="25F85E61"/>
    <w:multiLevelType w:val="multilevel"/>
    <w:tmpl w:val="00000002"/>
    <w:name w:val="WW8Num242"/>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5">
    <w:nsid w:val="362A2A99"/>
    <w:multiLevelType w:val="multilevel"/>
    <w:tmpl w:val="00000002"/>
    <w:name w:val="WW8Num24"/>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6">
    <w:nsid w:val="464B6361"/>
    <w:multiLevelType w:val="multilevel"/>
    <w:tmpl w:val="00000002"/>
    <w:name w:val="WW8Num23"/>
    <w:lvl w:ilvl="0">
      <w:start w:val="1"/>
      <w:numFmt w:val="decimal"/>
      <w:lvlText w:val="%1."/>
      <w:lvlJc w:val="left"/>
      <w:pPr>
        <w:tabs>
          <w:tab w:val="num" w:pos="523"/>
        </w:tabs>
      </w:pPr>
    </w:lvl>
    <w:lvl w:ilvl="1">
      <w:start w:val="1"/>
      <w:numFmt w:val="decimal"/>
      <w:lvlText w:val="%2."/>
      <w:lvlJc w:val="left"/>
      <w:pPr>
        <w:tabs>
          <w:tab w:val="num" w:pos="883"/>
        </w:tabs>
      </w:pPr>
    </w:lvl>
    <w:lvl w:ilvl="2">
      <w:start w:val="1"/>
      <w:numFmt w:val="decimal"/>
      <w:lvlText w:val="%3."/>
      <w:lvlJc w:val="left"/>
      <w:pPr>
        <w:tabs>
          <w:tab w:val="num" w:pos="1243"/>
        </w:tabs>
      </w:pPr>
    </w:lvl>
    <w:lvl w:ilvl="3">
      <w:start w:val="1"/>
      <w:numFmt w:val="decimal"/>
      <w:lvlText w:val="%4."/>
      <w:lvlJc w:val="left"/>
      <w:pPr>
        <w:tabs>
          <w:tab w:val="num" w:pos="1603"/>
        </w:tabs>
      </w:pPr>
    </w:lvl>
    <w:lvl w:ilvl="4">
      <w:start w:val="1"/>
      <w:numFmt w:val="decimal"/>
      <w:lvlText w:val="%5."/>
      <w:lvlJc w:val="left"/>
      <w:pPr>
        <w:tabs>
          <w:tab w:val="num" w:pos="1963"/>
        </w:tabs>
      </w:pPr>
    </w:lvl>
    <w:lvl w:ilvl="5">
      <w:start w:val="1"/>
      <w:numFmt w:val="decimal"/>
      <w:lvlText w:val="%6."/>
      <w:lvlJc w:val="left"/>
      <w:pPr>
        <w:tabs>
          <w:tab w:val="num" w:pos="2323"/>
        </w:tabs>
      </w:pPr>
    </w:lvl>
    <w:lvl w:ilvl="6">
      <w:start w:val="1"/>
      <w:numFmt w:val="decimal"/>
      <w:lvlText w:val="%7."/>
      <w:lvlJc w:val="left"/>
      <w:pPr>
        <w:tabs>
          <w:tab w:val="num" w:pos="2683"/>
        </w:tabs>
      </w:pPr>
    </w:lvl>
    <w:lvl w:ilvl="7">
      <w:start w:val="1"/>
      <w:numFmt w:val="decimal"/>
      <w:lvlText w:val="%8."/>
      <w:lvlJc w:val="left"/>
      <w:pPr>
        <w:tabs>
          <w:tab w:val="num" w:pos="3043"/>
        </w:tabs>
      </w:pPr>
    </w:lvl>
    <w:lvl w:ilvl="8">
      <w:start w:val="1"/>
      <w:numFmt w:val="decimal"/>
      <w:lvlText w:val="%9."/>
      <w:lvlJc w:val="left"/>
      <w:pPr>
        <w:tabs>
          <w:tab w:val="num" w:pos="3403"/>
        </w:tabs>
      </w:pPr>
    </w:lvl>
  </w:abstractNum>
  <w:abstractNum w:abstractNumId="7">
    <w:nsid w:val="4FAC4F9F"/>
    <w:multiLevelType w:val="hybridMultilevel"/>
    <w:tmpl w:val="77324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F330A6"/>
    <w:multiLevelType w:val="hybridMultilevel"/>
    <w:tmpl w:val="188032D0"/>
    <w:lvl w:ilvl="0" w:tplc="04190001">
      <w:start w:val="1"/>
      <w:numFmt w:val="bullet"/>
      <w:lvlText w:val=""/>
      <w:lvlJc w:val="left"/>
      <w:pPr>
        <w:ind w:left="1093" w:hanging="360"/>
      </w:pPr>
      <w:rPr>
        <w:rFonts w:ascii="Symbol" w:hAnsi="Symbol" w:hint="default"/>
      </w:rPr>
    </w:lvl>
    <w:lvl w:ilvl="1" w:tplc="04190003" w:tentative="1">
      <w:start w:val="1"/>
      <w:numFmt w:val="bullet"/>
      <w:lvlText w:val="o"/>
      <w:lvlJc w:val="left"/>
      <w:pPr>
        <w:ind w:left="1813" w:hanging="360"/>
      </w:pPr>
      <w:rPr>
        <w:rFonts w:ascii="Courier New" w:hAnsi="Courier New" w:cs="Courier New" w:hint="default"/>
      </w:rPr>
    </w:lvl>
    <w:lvl w:ilvl="2" w:tplc="04190005" w:tentative="1">
      <w:start w:val="1"/>
      <w:numFmt w:val="bullet"/>
      <w:lvlText w:val=""/>
      <w:lvlJc w:val="left"/>
      <w:pPr>
        <w:ind w:left="2533" w:hanging="360"/>
      </w:pPr>
      <w:rPr>
        <w:rFonts w:ascii="Wingdings" w:hAnsi="Wingdings" w:hint="default"/>
      </w:rPr>
    </w:lvl>
    <w:lvl w:ilvl="3" w:tplc="04190001" w:tentative="1">
      <w:start w:val="1"/>
      <w:numFmt w:val="bullet"/>
      <w:lvlText w:val=""/>
      <w:lvlJc w:val="left"/>
      <w:pPr>
        <w:ind w:left="3253" w:hanging="360"/>
      </w:pPr>
      <w:rPr>
        <w:rFonts w:ascii="Symbol" w:hAnsi="Symbol" w:hint="default"/>
      </w:rPr>
    </w:lvl>
    <w:lvl w:ilvl="4" w:tplc="04190003" w:tentative="1">
      <w:start w:val="1"/>
      <w:numFmt w:val="bullet"/>
      <w:lvlText w:val="o"/>
      <w:lvlJc w:val="left"/>
      <w:pPr>
        <w:ind w:left="3973" w:hanging="360"/>
      </w:pPr>
      <w:rPr>
        <w:rFonts w:ascii="Courier New" w:hAnsi="Courier New" w:cs="Courier New" w:hint="default"/>
      </w:rPr>
    </w:lvl>
    <w:lvl w:ilvl="5" w:tplc="04190005" w:tentative="1">
      <w:start w:val="1"/>
      <w:numFmt w:val="bullet"/>
      <w:lvlText w:val=""/>
      <w:lvlJc w:val="left"/>
      <w:pPr>
        <w:ind w:left="4693" w:hanging="360"/>
      </w:pPr>
      <w:rPr>
        <w:rFonts w:ascii="Wingdings" w:hAnsi="Wingdings" w:hint="default"/>
      </w:rPr>
    </w:lvl>
    <w:lvl w:ilvl="6" w:tplc="04190001" w:tentative="1">
      <w:start w:val="1"/>
      <w:numFmt w:val="bullet"/>
      <w:lvlText w:val=""/>
      <w:lvlJc w:val="left"/>
      <w:pPr>
        <w:ind w:left="5413" w:hanging="360"/>
      </w:pPr>
      <w:rPr>
        <w:rFonts w:ascii="Symbol" w:hAnsi="Symbol" w:hint="default"/>
      </w:rPr>
    </w:lvl>
    <w:lvl w:ilvl="7" w:tplc="04190003" w:tentative="1">
      <w:start w:val="1"/>
      <w:numFmt w:val="bullet"/>
      <w:lvlText w:val="o"/>
      <w:lvlJc w:val="left"/>
      <w:pPr>
        <w:ind w:left="6133" w:hanging="360"/>
      </w:pPr>
      <w:rPr>
        <w:rFonts w:ascii="Courier New" w:hAnsi="Courier New" w:cs="Courier New" w:hint="default"/>
      </w:rPr>
    </w:lvl>
    <w:lvl w:ilvl="8" w:tplc="04190005" w:tentative="1">
      <w:start w:val="1"/>
      <w:numFmt w:val="bullet"/>
      <w:lvlText w:val=""/>
      <w:lvlJc w:val="left"/>
      <w:pPr>
        <w:ind w:left="6853" w:hanging="360"/>
      </w:pPr>
      <w:rPr>
        <w:rFonts w:ascii="Wingdings" w:hAnsi="Wingdings" w:hint="default"/>
      </w:rPr>
    </w:lvl>
  </w:abstractNum>
  <w:num w:numId="1">
    <w:abstractNumId w:val="8"/>
  </w:num>
  <w:num w:numId="2">
    <w:abstractNumId w:val="7"/>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3F1"/>
    <w:rsid w:val="00001261"/>
    <w:rsid w:val="000036C6"/>
    <w:rsid w:val="000179E5"/>
    <w:rsid w:val="0002407D"/>
    <w:rsid w:val="00024541"/>
    <w:rsid w:val="000250F3"/>
    <w:rsid w:val="000253F5"/>
    <w:rsid w:val="000317BF"/>
    <w:rsid w:val="00031C60"/>
    <w:rsid w:val="00033F93"/>
    <w:rsid w:val="00034842"/>
    <w:rsid w:val="00035ADC"/>
    <w:rsid w:val="000507D1"/>
    <w:rsid w:val="000520CC"/>
    <w:rsid w:val="00052389"/>
    <w:rsid w:val="00054566"/>
    <w:rsid w:val="00055C6A"/>
    <w:rsid w:val="000576CE"/>
    <w:rsid w:val="00060A4F"/>
    <w:rsid w:val="000624CC"/>
    <w:rsid w:val="00062793"/>
    <w:rsid w:val="00063A56"/>
    <w:rsid w:val="000640CF"/>
    <w:rsid w:val="0006424F"/>
    <w:rsid w:val="000644E2"/>
    <w:rsid w:val="000647A5"/>
    <w:rsid w:val="00064FDA"/>
    <w:rsid w:val="00077665"/>
    <w:rsid w:val="00082B61"/>
    <w:rsid w:val="0008318E"/>
    <w:rsid w:val="000A107D"/>
    <w:rsid w:val="000A19DC"/>
    <w:rsid w:val="000A2B8D"/>
    <w:rsid w:val="000A5146"/>
    <w:rsid w:val="000A55B6"/>
    <w:rsid w:val="000B1EEF"/>
    <w:rsid w:val="000B28E9"/>
    <w:rsid w:val="000B2AF7"/>
    <w:rsid w:val="000C2934"/>
    <w:rsid w:val="000C4B72"/>
    <w:rsid w:val="000C6F69"/>
    <w:rsid w:val="000D2AA2"/>
    <w:rsid w:val="000D73BA"/>
    <w:rsid w:val="000E0B83"/>
    <w:rsid w:val="000E3A21"/>
    <w:rsid w:val="000E3D71"/>
    <w:rsid w:val="000E4727"/>
    <w:rsid w:val="000E71AD"/>
    <w:rsid w:val="000E7C3B"/>
    <w:rsid w:val="001000B8"/>
    <w:rsid w:val="00102FF2"/>
    <w:rsid w:val="00104887"/>
    <w:rsid w:val="00106ABD"/>
    <w:rsid w:val="0011596C"/>
    <w:rsid w:val="00116033"/>
    <w:rsid w:val="001172E7"/>
    <w:rsid w:val="00120F79"/>
    <w:rsid w:val="00131ED1"/>
    <w:rsid w:val="00132191"/>
    <w:rsid w:val="00132AF3"/>
    <w:rsid w:val="00133CA8"/>
    <w:rsid w:val="00133DA3"/>
    <w:rsid w:val="001369CD"/>
    <w:rsid w:val="001370B0"/>
    <w:rsid w:val="00137A00"/>
    <w:rsid w:val="00141C7B"/>
    <w:rsid w:val="00157D78"/>
    <w:rsid w:val="00161903"/>
    <w:rsid w:val="00165C79"/>
    <w:rsid w:val="00170E3F"/>
    <w:rsid w:val="00171CDE"/>
    <w:rsid w:val="00172D38"/>
    <w:rsid w:val="00173361"/>
    <w:rsid w:val="001735AA"/>
    <w:rsid w:val="00173B20"/>
    <w:rsid w:val="0017648C"/>
    <w:rsid w:val="00180E5B"/>
    <w:rsid w:val="0018101E"/>
    <w:rsid w:val="00183F63"/>
    <w:rsid w:val="001865AB"/>
    <w:rsid w:val="00193DCC"/>
    <w:rsid w:val="00195FDF"/>
    <w:rsid w:val="001A064C"/>
    <w:rsid w:val="001A1815"/>
    <w:rsid w:val="001A51DA"/>
    <w:rsid w:val="001A72BB"/>
    <w:rsid w:val="001B17C7"/>
    <w:rsid w:val="001B2379"/>
    <w:rsid w:val="001B409B"/>
    <w:rsid w:val="001B4307"/>
    <w:rsid w:val="001B49FB"/>
    <w:rsid w:val="001B54FD"/>
    <w:rsid w:val="001B5A6B"/>
    <w:rsid w:val="001C05E7"/>
    <w:rsid w:val="001C1248"/>
    <w:rsid w:val="001C2749"/>
    <w:rsid w:val="001C337F"/>
    <w:rsid w:val="001C3F20"/>
    <w:rsid w:val="001C5E0D"/>
    <w:rsid w:val="001C6CE9"/>
    <w:rsid w:val="001C6EC9"/>
    <w:rsid w:val="001D10F0"/>
    <w:rsid w:val="001D1397"/>
    <w:rsid w:val="001D1FC2"/>
    <w:rsid w:val="001D4CEE"/>
    <w:rsid w:val="001D64EB"/>
    <w:rsid w:val="001E0E73"/>
    <w:rsid w:val="001E1671"/>
    <w:rsid w:val="001E261E"/>
    <w:rsid w:val="001E4D0E"/>
    <w:rsid w:val="001E6934"/>
    <w:rsid w:val="001F0908"/>
    <w:rsid w:val="001F3685"/>
    <w:rsid w:val="002064E6"/>
    <w:rsid w:val="00206E0F"/>
    <w:rsid w:val="00207578"/>
    <w:rsid w:val="002075DF"/>
    <w:rsid w:val="00212042"/>
    <w:rsid w:val="002169D2"/>
    <w:rsid w:val="002204A9"/>
    <w:rsid w:val="002225EF"/>
    <w:rsid w:val="002231B6"/>
    <w:rsid w:val="002242ED"/>
    <w:rsid w:val="0024097F"/>
    <w:rsid w:val="00244C20"/>
    <w:rsid w:val="002621E3"/>
    <w:rsid w:val="002624B5"/>
    <w:rsid w:val="0026373A"/>
    <w:rsid w:val="0026720A"/>
    <w:rsid w:val="002710E6"/>
    <w:rsid w:val="002738F0"/>
    <w:rsid w:val="00275DB7"/>
    <w:rsid w:val="00280EDE"/>
    <w:rsid w:val="00284907"/>
    <w:rsid w:val="0028498A"/>
    <w:rsid w:val="00285E36"/>
    <w:rsid w:val="002909AE"/>
    <w:rsid w:val="00292A16"/>
    <w:rsid w:val="002A0EED"/>
    <w:rsid w:val="002A1924"/>
    <w:rsid w:val="002A5F03"/>
    <w:rsid w:val="002A6EC4"/>
    <w:rsid w:val="002C29C1"/>
    <w:rsid w:val="002C7F9C"/>
    <w:rsid w:val="002D1AAF"/>
    <w:rsid w:val="002D40A2"/>
    <w:rsid w:val="002D4CE0"/>
    <w:rsid w:val="002D4ED3"/>
    <w:rsid w:val="002E4A36"/>
    <w:rsid w:val="002E5B21"/>
    <w:rsid w:val="002E5CD0"/>
    <w:rsid w:val="002E706C"/>
    <w:rsid w:val="002E7C2C"/>
    <w:rsid w:val="002F06A9"/>
    <w:rsid w:val="002F0CE5"/>
    <w:rsid w:val="002F173F"/>
    <w:rsid w:val="002F52F8"/>
    <w:rsid w:val="002F76BD"/>
    <w:rsid w:val="00303C69"/>
    <w:rsid w:val="0030472C"/>
    <w:rsid w:val="00310D20"/>
    <w:rsid w:val="00313420"/>
    <w:rsid w:val="003154EE"/>
    <w:rsid w:val="00315A53"/>
    <w:rsid w:val="00315F66"/>
    <w:rsid w:val="003160F9"/>
    <w:rsid w:val="00317883"/>
    <w:rsid w:val="00317DFD"/>
    <w:rsid w:val="0032040A"/>
    <w:rsid w:val="0032174F"/>
    <w:rsid w:val="0032189F"/>
    <w:rsid w:val="003224DF"/>
    <w:rsid w:val="00325481"/>
    <w:rsid w:val="00325EB8"/>
    <w:rsid w:val="0032729E"/>
    <w:rsid w:val="0034192C"/>
    <w:rsid w:val="0034483B"/>
    <w:rsid w:val="00350D86"/>
    <w:rsid w:val="0035304B"/>
    <w:rsid w:val="00354AC0"/>
    <w:rsid w:val="003555B1"/>
    <w:rsid w:val="00355BE6"/>
    <w:rsid w:val="00356D5C"/>
    <w:rsid w:val="003621AA"/>
    <w:rsid w:val="0036521E"/>
    <w:rsid w:val="00370D30"/>
    <w:rsid w:val="003810BF"/>
    <w:rsid w:val="00381DC2"/>
    <w:rsid w:val="003826FE"/>
    <w:rsid w:val="00382A27"/>
    <w:rsid w:val="00385D1C"/>
    <w:rsid w:val="00392E0B"/>
    <w:rsid w:val="00397589"/>
    <w:rsid w:val="003A1749"/>
    <w:rsid w:val="003A205A"/>
    <w:rsid w:val="003A24BC"/>
    <w:rsid w:val="003A3D03"/>
    <w:rsid w:val="003A7B38"/>
    <w:rsid w:val="003B50E0"/>
    <w:rsid w:val="003C0626"/>
    <w:rsid w:val="003C271A"/>
    <w:rsid w:val="003C2AC3"/>
    <w:rsid w:val="003C78D1"/>
    <w:rsid w:val="003C7A7B"/>
    <w:rsid w:val="003D1CB7"/>
    <w:rsid w:val="003D4F75"/>
    <w:rsid w:val="003D6464"/>
    <w:rsid w:val="003D70E9"/>
    <w:rsid w:val="003E0A17"/>
    <w:rsid w:val="003E6482"/>
    <w:rsid w:val="003E70B7"/>
    <w:rsid w:val="003E76B8"/>
    <w:rsid w:val="004001E6"/>
    <w:rsid w:val="00401E80"/>
    <w:rsid w:val="00407979"/>
    <w:rsid w:val="00413284"/>
    <w:rsid w:val="004150F2"/>
    <w:rsid w:val="004165AD"/>
    <w:rsid w:val="00423616"/>
    <w:rsid w:val="00424753"/>
    <w:rsid w:val="00427150"/>
    <w:rsid w:val="00427E77"/>
    <w:rsid w:val="004319A7"/>
    <w:rsid w:val="00437831"/>
    <w:rsid w:val="00441181"/>
    <w:rsid w:val="004430CC"/>
    <w:rsid w:val="004441C5"/>
    <w:rsid w:val="004448FE"/>
    <w:rsid w:val="00445B77"/>
    <w:rsid w:val="00446F5B"/>
    <w:rsid w:val="004519A0"/>
    <w:rsid w:val="00455412"/>
    <w:rsid w:val="00462B3D"/>
    <w:rsid w:val="00463893"/>
    <w:rsid w:val="00464341"/>
    <w:rsid w:val="00464D41"/>
    <w:rsid w:val="00465E18"/>
    <w:rsid w:val="004733ED"/>
    <w:rsid w:val="0047421D"/>
    <w:rsid w:val="00476DBE"/>
    <w:rsid w:val="0048143B"/>
    <w:rsid w:val="00481C92"/>
    <w:rsid w:val="00483EA0"/>
    <w:rsid w:val="00486373"/>
    <w:rsid w:val="004870E9"/>
    <w:rsid w:val="004877FA"/>
    <w:rsid w:val="00491638"/>
    <w:rsid w:val="00496A5E"/>
    <w:rsid w:val="00496C3A"/>
    <w:rsid w:val="004971C3"/>
    <w:rsid w:val="004A0AB2"/>
    <w:rsid w:val="004A137A"/>
    <w:rsid w:val="004A3C42"/>
    <w:rsid w:val="004A6B50"/>
    <w:rsid w:val="004B0269"/>
    <w:rsid w:val="004B3CF9"/>
    <w:rsid w:val="004B4360"/>
    <w:rsid w:val="004B4596"/>
    <w:rsid w:val="004B5104"/>
    <w:rsid w:val="004B6486"/>
    <w:rsid w:val="004B6C57"/>
    <w:rsid w:val="004B7042"/>
    <w:rsid w:val="004C3136"/>
    <w:rsid w:val="004C359B"/>
    <w:rsid w:val="004C692F"/>
    <w:rsid w:val="004D15C5"/>
    <w:rsid w:val="004D2C2C"/>
    <w:rsid w:val="004D44CC"/>
    <w:rsid w:val="004D5361"/>
    <w:rsid w:val="004E1E5C"/>
    <w:rsid w:val="004E3E69"/>
    <w:rsid w:val="004E5D2B"/>
    <w:rsid w:val="004E64ED"/>
    <w:rsid w:val="004F058F"/>
    <w:rsid w:val="004F1313"/>
    <w:rsid w:val="004F18C3"/>
    <w:rsid w:val="004F583D"/>
    <w:rsid w:val="004F5936"/>
    <w:rsid w:val="004F7448"/>
    <w:rsid w:val="004F7C9C"/>
    <w:rsid w:val="005005DB"/>
    <w:rsid w:val="0050198A"/>
    <w:rsid w:val="005065A5"/>
    <w:rsid w:val="005109E7"/>
    <w:rsid w:val="00510AF6"/>
    <w:rsid w:val="005126E8"/>
    <w:rsid w:val="00512761"/>
    <w:rsid w:val="005149B0"/>
    <w:rsid w:val="005155D9"/>
    <w:rsid w:val="005171A8"/>
    <w:rsid w:val="0052158F"/>
    <w:rsid w:val="00524777"/>
    <w:rsid w:val="005312D0"/>
    <w:rsid w:val="00531B52"/>
    <w:rsid w:val="00533828"/>
    <w:rsid w:val="00537BCD"/>
    <w:rsid w:val="00540CE5"/>
    <w:rsid w:val="005420DB"/>
    <w:rsid w:val="00543558"/>
    <w:rsid w:val="00545972"/>
    <w:rsid w:val="00552A29"/>
    <w:rsid w:val="00553BFB"/>
    <w:rsid w:val="00556711"/>
    <w:rsid w:val="005579D0"/>
    <w:rsid w:val="005617AF"/>
    <w:rsid w:val="0056284F"/>
    <w:rsid w:val="005632CC"/>
    <w:rsid w:val="00567182"/>
    <w:rsid w:val="00567BD2"/>
    <w:rsid w:val="005702C7"/>
    <w:rsid w:val="00570DF7"/>
    <w:rsid w:val="00570EEA"/>
    <w:rsid w:val="005740A3"/>
    <w:rsid w:val="00574E1F"/>
    <w:rsid w:val="00575307"/>
    <w:rsid w:val="005754F5"/>
    <w:rsid w:val="005851A6"/>
    <w:rsid w:val="0058672D"/>
    <w:rsid w:val="00594DFE"/>
    <w:rsid w:val="00597072"/>
    <w:rsid w:val="005A269C"/>
    <w:rsid w:val="005A350E"/>
    <w:rsid w:val="005A373D"/>
    <w:rsid w:val="005A4176"/>
    <w:rsid w:val="005A46F0"/>
    <w:rsid w:val="005A471B"/>
    <w:rsid w:val="005A67DE"/>
    <w:rsid w:val="005A6BC8"/>
    <w:rsid w:val="005B1EF3"/>
    <w:rsid w:val="005B1F53"/>
    <w:rsid w:val="005B27D4"/>
    <w:rsid w:val="005B2936"/>
    <w:rsid w:val="005B31E0"/>
    <w:rsid w:val="005C1277"/>
    <w:rsid w:val="005C3BDC"/>
    <w:rsid w:val="005C76F8"/>
    <w:rsid w:val="005D2D91"/>
    <w:rsid w:val="005D3534"/>
    <w:rsid w:val="005D4CE2"/>
    <w:rsid w:val="005E04F8"/>
    <w:rsid w:val="005E3955"/>
    <w:rsid w:val="005E71DB"/>
    <w:rsid w:val="005F28D4"/>
    <w:rsid w:val="005F3A79"/>
    <w:rsid w:val="006013C2"/>
    <w:rsid w:val="006058E2"/>
    <w:rsid w:val="00613203"/>
    <w:rsid w:val="00615038"/>
    <w:rsid w:val="00616612"/>
    <w:rsid w:val="00625E2D"/>
    <w:rsid w:val="0063194B"/>
    <w:rsid w:val="006346C7"/>
    <w:rsid w:val="00634A02"/>
    <w:rsid w:val="0063577E"/>
    <w:rsid w:val="00645BED"/>
    <w:rsid w:val="00646FB8"/>
    <w:rsid w:val="00651E46"/>
    <w:rsid w:val="00652F87"/>
    <w:rsid w:val="006535DE"/>
    <w:rsid w:val="006576FF"/>
    <w:rsid w:val="006619BD"/>
    <w:rsid w:val="00663620"/>
    <w:rsid w:val="00664D21"/>
    <w:rsid w:val="00671A0E"/>
    <w:rsid w:val="00672466"/>
    <w:rsid w:val="006739AE"/>
    <w:rsid w:val="00673F85"/>
    <w:rsid w:val="00674D6A"/>
    <w:rsid w:val="006758F6"/>
    <w:rsid w:val="00681C2F"/>
    <w:rsid w:val="00681DAE"/>
    <w:rsid w:val="00683F70"/>
    <w:rsid w:val="006853B1"/>
    <w:rsid w:val="00685644"/>
    <w:rsid w:val="006952D8"/>
    <w:rsid w:val="00695965"/>
    <w:rsid w:val="0069692A"/>
    <w:rsid w:val="006A4349"/>
    <w:rsid w:val="006A54B3"/>
    <w:rsid w:val="006B158B"/>
    <w:rsid w:val="006B3338"/>
    <w:rsid w:val="006B3CDC"/>
    <w:rsid w:val="006B5FEB"/>
    <w:rsid w:val="006C459E"/>
    <w:rsid w:val="006C5CAD"/>
    <w:rsid w:val="006C7380"/>
    <w:rsid w:val="006D1136"/>
    <w:rsid w:val="006E3CE1"/>
    <w:rsid w:val="006E3F9F"/>
    <w:rsid w:val="006E6A2B"/>
    <w:rsid w:val="006F167C"/>
    <w:rsid w:val="006F1A84"/>
    <w:rsid w:val="006F2C28"/>
    <w:rsid w:val="006F460D"/>
    <w:rsid w:val="006F59DA"/>
    <w:rsid w:val="006F73EE"/>
    <w:rsid w:val="007010C5"/>
    <w:rsid w:val="00705A29"/>
    <w:rsid w:val="007071B9"/>
    <w:rsid w:val="00712899"/>
    <w:rsid w:val="00714200"/>
    <w:rsid w:val="00715B67"/>
    <w:rsid w:val="00720A3A"/>
    <w:rsid w:val="00721BD4"/>
    <w:rsid w:val="00722999"/>
    <w:rsid w:val="00727E45"/>
    <w:rsid w:val="00730DBC"/>
    <w:rsid w:val="007324F4"/>
    <w:rsid w:val="0073257C"/>
    <w:rsid w:val="00732B60"/>
    <w:rsid w:val="00734B2F"/>
    <w:rsid w:val="0074219E"/>
    <w:rsid w:val="0074322F"/>
    <w:rsid w:val="00744170"/>
    <w:rsid w:val="00745068"/>
    <w:rsid w:val="00745C80"/>
    <w:rsid w:val="00750336"/>
    <w:rsid w:val="00753C2D"/>
    <w:rsid w:val="007544F9"/>
    <w:rsid w:val="00754FC3"/>
    <w:rsid w:val="00755583"/>
    <w:rsid w:val="007558B2"/>
    <w:rsid w:val="00755F7F"/>
    <w:rsid w:val="0075686A"/>
    <w:rsid w:val="0075770A"/>
    <w:rsid w:val="00761048"/>
    <w:rsid w:val="00763324"/>
    <w:rsid w:val="007637E6"/>
    <w:rsid w:val="007652A1"/>
    <w:rsid w:val="0076785C"/>
    <w:rsid w:val="00773149"/>
    <w:rsid w:val="00781872"/>
    <w:rsid w:val="007820F2"/>
    <w:rsid w:val="0078225C"/>
    <w:rsid w:val="007822BF"/>
    <w:rsid w:val="00782B72"/>
    <w:rsid w:val="007852D8"/>
    <w:rsid w:val="00787121"/>
    <w:rsid w:val="00792261"/>
    <w:rsid w:val="00794B3A"/>
    <w:rsid w:val="007950A7"/>
    <w:rsid w:val="007958DF"/>
    <w:rsid w:val="007A000A"/>
    <w:rsid w:val="007A12C6"/>
    <w:rsid w:val="007A3056"/>
    <w:rsid w:val="007A39C2"/>
    <w:rsid w:val="007A4D1C"/>
    <w:rsid w:val="007A689A"/>
    <w:rsid w:val="007A6A58"/>
    <w:rsid w:val="007B281E"/>
    <w:rsid w:val="007C1950"/>
    <w:rsid w:val="007C3874"/>
    <w:rsid w:val="007C4B2A"/>
    <w:rsid w:val="007C5B83"/>
    <w:rsid w:val="007C6FD1"/>
    <w:rsid w:val="007C792E"/>
    <w:rsid w:val="007D3B42"/>
    <w:rsid w:val="007D52BF"/>
    <w:rsid w:val="007D5B45"/>
    <w:rsid w:val="007D6FC2"/>
    <w:rsid w:val="007E0059"/>
    <w:rsid w:val="007E0629"/>
    <w:rsid w:val="007E3DC0"/>
    <w:rsid w:val="007E61A0"/>
    <w:rsid w:val="007E7240"/>
    <w:rsid w:val="007E7688"/>
    <w:rsid w:val="007F1292"/>
    <w:rsid w:val="007F3B31"/>
    <w:rsid w:val="007F7FC9"/>
    <w:rsid w:val="0080043E"/>
    <w:rsid w:val="0080065B"/>
    <w:rsid w:val="008016EF"/>
    <w:rsid w:val="00801B9C"/>
    <w:rsid w:val="00802149"/>
    <w:rsid w:val="008044EE"/>
    <w:rsid w:val="00804F58"/>
    <w:rsid w:val="00804FB3"/>
    <w:rsid w:val="008057F2"/>
    <w:rsid w:val="00805898"/>
    <w:rsid w:val="00806B06"/>
    <w:rsid w:val="00807D21"/>
    <w:rsid w:val="00807D73"/>
    <w:rsid w:val="00812076"/>
    <w:rsid w:val="00812B71"/>
    <w:rsid w:val="00814447"/>
    <w:rsid w:val="00815AE9"/>
    <w:rsid w:val="00821354"/>
    <w:rsid w:val="00822D94"/>
    <w:rsid w:val="00823828"/>
    <w:rsid w:val="00824069"/>
    <w:rsid w:val="00825F44"/>
    <w:rsid w:val="00826D59"/>
    <w:rsid w:val="008313C1"/>
    <w:rsid w:val="00831837"/>
    <w:rsid w:val="0083314A"/>
    <w:rsid w:val="00836CCB"/>
    <w:rsid w:val="00841E39"/>
    <w:rsid w:val="008475A5"/>
    <w:rsid w:val="008476AB"/>
    <w:rsid w:val="008507C2"/>
    <w:rsid w:val="00852CF3"/>
    <w:rsid w:val="00855F18"/>
    <w:rsid w:val="00856D13"/>
    <w:rsid w:val="00857D9F"/>
    <w:rsid w:val="008639C3"/>
    <w:rsid w:val="0086475E"/>
    <w:rsid w:val="008656B1"/>
    <w:rsid w:val="00871E11"/>
    <w:rsid w:val="00876A52"/>
    <w:rsid w:val="00882A91"/>
    <w:rsid w:val="00884647"/>
    <w:rsid w:val="00884938"/>
    <w:rsid w:val="00887A19"/>
    <w:rsid w:val="00887FFA"/>
    <w:rsid w:val="00891118"/>
    <w:rsid w:val="008923EA"/>
    <w:rsid w:val="00896E19"/>
    <w:rsid w:val="008A0DD7"/>
    <w:rsid w:val="008A2829"/>
    <w:rsid w:val="008A2E40"/>
    <w:rsid w:val="008A2F37"/>
    <w:rsid w:val="008A46A2"/>
    <w:rsid w:val="008A655B"/>
    <w:rsid w:val="008A6A5E"/>
    <w:rsid w:val="008A746F"/>
    <w:rsid w:val="008A7B16"/>
    <w:rsid w:val="008B162E"/>
    <w:rsid w:val="008B4551"/>
    <w:rsid w:val="008B5E88"/>
    <w:rsid w:val="008B7DAF"/>
    <w:rsid w:val="008C0B53"/>
    <w:rsid w:val="008C75CB"/>
    <w:rsid w:val="008E420F"/>
    <w:rsid w:val="008F0598"/>
    <w:rsid w:val="008F3B0B"/>
    <w:rsid w:val="008F3DF7"/>
    <w:rsid w:val="008F5E46"/>
    <w:rsid w:val="008F609B"/>
    <w:rsid w:val="008F67BA"/>
    <w:rsid w:val="008F68DE"/>
    <w:rsid w:val="008F77C9"/>
    <w:rsid w:val="0090289C"/>
    <w:rsid w:val="0090417B"/>
    <w:rsid w:val="00904FE7"/>
    <w:rsid w:val="00905E3C"/>
    <w:rsid w:val="0090743F"/>
    <w:rsid w:val="009200FA"/>
    <w:rsid w:val="0092030A"/>
    <w:rsid w:val="00921226"/>
    <w:rsid w:val="00922851"/>
    <w:rsid w:val="00924420"/>
    <w:rsid w:val="009322E8"/>
    <w:rsid w:val="009347AA"/>
    <w:rsid w:val="009447A2"/>
    <w:rsid w:val="00952EB6"/>
    <w:rsid w:val="009570AF"/>
    <w:rsid w:val="0095738A"/>
    <w:rsid w:val="0095788E"/>
    <w:rsid w:val="00957B4B"/>
    <w:rsid w:val="0096112C"/>
    <w:rsid w:val="0097005A"/>
    <w:rsid w:val="009733A8"/>
    <w:rsid w:val="00974DAC"/>
    <w:rsid w:val="00975D68"/>
    <w:rsid w:val="0098240B"/>
    <w:rsid w:val="00982898"/>
    <w:rsid w:val="009848E9"/>
    <w:rsid w:val="00986CC5"/>
    <w:rsid w:val="00987099"/>
    <w:rsid w:val="00991662"/>
    <w:rsid w:val="00993043"/>
    <w:rsid w:val="00997EB8"/>
    <w:rsid w:val="009A0446"/>
    <w:rsid w:val="009B65B4"/>
    <w:rsid w:val="009C3CD9"/>
    <w:rsid w:val="009D2060"/>
    <w:rsid w:val="009D53F1"/>
    <w:rsid w:val="009D71BC"/>
    <w:rsid w:val="009E4DB6"/>
    <w:rsid w:val="009F0088"/>
    <w:rsid w:val="00A047A0"/>
    <w:rsid w:val="00A07E0C"/>
    <w:rsid w:val="00A114AA"/>
    <w:rsid w:val="00A11D52"/>
    <w:rsid w:val="00A16B38"/>
    <w:rsid w:val="00A170D9"/>
    <w:rsid w:val="00A259B8"/>
    <w:rsid w:val="00A25D3B"/>
    <w:rsid w:val="00A30AE1"/>
    <w:rsid w:val="00A336B3"/>
    <w:rsid w:val="00A344E3"/>
    <w:rsid w:val="00A36B61"/>
    <w:rsid w:val="00A41AEF"/>
    <w:rsid w:val="00A42CBD"/>
    <w:rsid w:val="00A44C4F"/>
    <w:rsid w:val="00A4575B"/>
    <w:rsid w:val="00A52FC3"/>
    <w:rsid w:val="00A55FED"/>
    <w:rsid w:val="00A573D5"/>
    <w:rsid w:val="00A60A2A"/>
    <w:rsid w:val="00A62F69"/>
    <w:rsid w:val="00A66A07"/>
    <w:rsid w:val="00A66E80"/>
    <w:rsid w:val="00A67C43"/>
    <w:rsid w:val="00A704F2"/>
    <w:rsid w:val="00A72E0A"/>
    <w:rsid w:val="00A739E5"/>
    <w:rsid w:val="00A750AB"/>
    <w:rsid w:val="00A76A70"/>
    <w:rsid w:val="00A808BA"/>
    <w:rsid w:val="00A81F86"/>
    <w:rsid w:val="00A84A64"/>
    <w:rsid w:val="00A86D7D"/>
    <w:rsid w:val="00A94DEB"/>
    <w:rsid w:val="00A94F37"/>
    <w:rsid w:val="00A95CF0"/>
    <w:rsid w:val="00AA0655"/>
    <w:rsid w:val="00AA0FF1"/>
    <w:rsid w:val="00AA1214"/>
    <w:rsid w:val="00AA3DCF"/>
    <w:rsid w:val="00AA4E71"/>
    <w:rsid w:val="00AA732D"/>
    <w:rsid w:val="00AA737E"/>
    <w:rsid w:val="00AB52F5"/>
    <w:rsid w:val="00AB5E74"/>
    <w:rsid w:val="00AC4C45"/>
    <w:rsid w:val="00AC6400"/>
    <w:rsid w:val="00AD041E"/>
    <w:rsid w:val="00AD11F0"/>
    <w:rsid w:val="00AD65CF"/>
    <w:rsid w:val="00AD7A52"/>
    <w:rsid w:val="00AE04ED"/>
    <w:rsid w:val="00AE3639"/>
    <w:rsid w:val="00AE6297"/>
    <w:rsid w:val="00AE6F6F"/>
    <w:rsid w:val="00AF09F4"/>
    <w:rsid w:val="00AF53E9"/>
    <w:rsid w:val="00B0084C"/>
    <w:rsid w:val="00B05844"/>
    <w:rsid w:val="00B135F7"/>
    <w:rsid w:val="00B15269"/>
    <w:rsid w:val="00B15E01"/>
    <w:rsid w:val="00B161AF"/>
    <w:rsid w:val="00B2209E"/>
    <w:rsid w:val="00B23497"/>
    <w:rsid w:val="00B2569C"/>
    <w:rsid w:val="00B30980"/>
    <w:rsid w:val="00B34A50"/>
    <w:rsid w:val="00B34EB5"/>
    <w:rsid w:val="00B41284"/>
    <w:rsid w:val="00B416DA"/>
    <w:rsid w:val="00B53168"/>
    <w:rsid w:val="00B74206"/>
    <w:rsid w:val="00B753CA"/>
    <w:rsid w:val="00B76B85"/>
    <w:rsid w:val="00B7704B"/>
    <w:rsid w:val="00B821BF"/>
    <w:rsid w:val="00B95F60"/>
    <w:rsid w:val="00B960EE"/>
    <w:rsid w:val="00B97F02"/>
    <w:rsid w:val="00BA085E"/>
    <w:rsid w:val="00BA12BB"/>
    <w:rsid w:val="00BA5893"/>
    <w:rsid w:val="00BA6756"/>
    <w:rsid w:val="00BB0FD3"/>
    <w:rsid w:val="00BB1C82"/>
    <w:rsid w:val="00BB25EA"/>
    <w:rsid w:val="00BC636E"/>
    <w:rsid w:val="00BD1A0A"/>
    <w:rsid w:val="00BD5EB5"/>
    <w:rsid w:val="00BD6E6E"/>
    <w:rsid w:val="00BD7313"/>
    <w:rsid w:val="00BF089D"/>
    <w:rsid w:val="00BF5CA1"/>
    <w:rsid w:val="00BF752D"/>
    <w:rsid w:val="00C00A6D"/>
    <w:rsid w:val="00C03451"/>
    <w:rsid w:val="00C03A5B"/>
    <w:rsid w:val="00C04844"/>
    <w:rsid w:val="00C12A89"/>
    <w:rsid w:val="00C13106"/>
    <w:rsid w:val="00C15DF1"/>
    <w:rsid w:val="00C210F8"/>
    <w:rsid w:val="00C217DB"/>
    <w:rsid w:val="00C22458"/>
    <w:rsid w:val="00C25073"/>
    <w:rsid w:val="00C25EA0"/>
    <w:rsid w:val="00C2608B"/>
    <w:rsid w:val="00C2760B"/>
    <w:rsid w:val="00C27B5B"/>
    <w:rsid w:val="00C41680"/>
    <w:rsid w:val="00C44119"/>
    <w:rsid w:val="00C533A5"/>
    <w:rsid w:val="00C535E0"/>
    <w:rsid w:val="00C53AC3"/>
    <w:rsid w:val="00C56709"/>
    <w:rsid w:val="00C60871"/>
    <w:rsid w:val="00C60DC6"/>
    <w:rsid w:val="00C60E09"/>
    <w:rsid w:val="00C62ED9"/>
    <w:rsid w:val="00C651D0"/>
    <w:rsid w:val="00C65384"/>
    <w:rsid w:val="00C719AD"/>
    <w:rsid w:val="00C7216E"/>
    <w:rsid w:val="00C74008"/>
    <w:rsid w:val="00C760F9"/>
    <w:rsid w:val="00C768F9"/>
    <w:rsid w:val="00C775FF"/>
    <w:rsid w:val="00C806EA"/>
    <w:rsid w:val="00C9593B"/>
    <w:rsid w:val="00C96F30"/>
    <w:rsid w:val="00CA1A0E"/>
    <w:rsid w:val="00CA43CA"/>
    <w:rsid w:val="00CA4D5F"/>
    <w:rsid w:val="00CA4F00"/>
    <w:rsid w:val="00CA6257"/>
    <w:rsid w:val="00CB200C"/>
    <w:rsid w:val="00CC023B"/>
    <w:rsid w:val="00CC0246"/>
    <w:rsid w:val="00CC21B6"/>
    <w:rsid w:val="00CD2D30"/>
    <w:rsid w:val="00CD5B15"/>
    <w:rsid w:val="00CD637F"/>
    <w:rsid w:val="00CE0BE6"/>
    <w:rsid w:val="00CE2BB6"/>
    <w:rsid w:val="00CE49A1"/>
    <w:rsid w:val="00CF183F"/>
    <w:rsid w:val="00CF48EB"/>
    <w:rsid w:val="00CF499C"/>
    <w:rsid w:val="00CF5871"/>
    <w:rsid w:val="00D073CC"/>
    <w:rsid w:val="00D1004E"/>
    <w:rsid w:val="00D14F5B"/>
    <w:rsid w:val="00D15252"/>
    <w:rsid w:val="00D177E9"/>
    <w:rsid w:val="00D21416"/>
    <w:rsid w:val="00D23389"/>
    <w:rsid w:val="00D23654"/>
    <w:rsid w:val="00D31C77"/>
    <w:rsid w:val="00D32301"/>
    <w:rsid w:val="00D327F0"/>
    <w:rsid w:val="00D34925"/>
    <w:rsid w:val="00D36483"/>
    <w:rsid w:val="00D37C62"/>
    <w:rsid w:val="00D41B27"/>
    <w:rsid w:val="00D44D0A"/>
    <w:rsid w:val="00D44EFB"/>
    <w:rsid w:val="00D50A3D"/>
    <w:rsid w:val="00D53B9D"/>
    <w:rsid w:val="00D550D4"/>
    <w:rsid w:val="00D60A83"/>
    <w:rsid w:val="00D61B28"/>
    <w:rsid w:val="00D6282D"/>
    <w:rsid w:val="00D664C4"/>
    <w:rsid w:val="00D71F10"/>
    <w:rsid w:val="00D73DBC"/>
    <w:rsid w:val="00D74D3C"/>
    <w:rsid w:val="00D76F3D"/>
    <w:rsid w:val="00D81562"/>
    <w:rsid w:val="00D835D5"/>
    <w:rsid w:val="00D8409D"/>
    <w:rsid w:val="00D84618"/>
    <w:rsid w:val="00D947CB"/>
    <w:rsid w:val="00D950FD"/>
    <w:rsid w:val="00D960C6"/>
    <w:rsid w:val="00D97D06"/>
    <w:rsid w:val="00DA50AC"/>
    <w:rsid w:val="00DB20EF"/>
    <w:rsid w:val="00DB6DCC"/>
    <w:rsid w:val="00DC56F4"/>
    <w:rsid w:val="00DC5CCA"/>
    <w:rsid w:val="00DC5E07"/>
    <w:rsid w:val="00DC6A40"/>
    <w:rsid w:val="00DC704E"/>
    <w:rsid w:val="00DD1377"/>
    <w:rsid w:val="00DD1959"/>
    <w:rsid w:val="00DD3071"/>
    <w:rsid w:val="00DD466B"/>
    <w:rsid w:val="00DD5B5F"/>
    <w:rsid w:val="00DD5C6B"/>
    <w:rsid w:val="00DD6E15"/>
    <w:rsid w:val="00DD7F19"/>
    <w:rsid w:val="00DE014A"/>
    <w:rsid w:val="00DE0A54"/>
    <w:rsid w:val="00DE59EC"/>
    <w:rsid w:val="00DE7891"/>
    <w:rsid w:val="00E0226B"/>
    <w:rsid w:val="00E109A7"/>
    <w:rsid w:val="00E10A31"/>
    <w:rsid w:val="00E20896"/>
    <w:rsid w:val="00E209B6"/>
    <w:rsid w:val="00E305FC"/>
    <w:rsid w:val="00E3677B"/>
    <w:rsid w:val="00E42E7B"/>
    <w:rsid w:val="00E50344"/>
    <w:rsid w:val="00E50A37"/>
    <w:rsid w:val="00E55AC9"/>
    <w:rsid w:val="00E55C4D"/>
    <w:rsid w:val="00E608B7"/>
    <w:rsid w:val="00E64B34"/>
    <w:rsid w:val="00E65FDF"/>
    <w:rsid w:val="00E7060A"/>
    <w:rsid w:val="00E71BBE"/>
    <w:rsid w:val="00E72B72"/>
    <w:rsid w:val="00E73A45"/>
    <w:rsid w:val="00E77641"/>
    <w:rsid w:val="00E81A93"/>
    <w:rsid w:val="00E832C9"/>
    <w:rsid w:val="00E86874"/>
    <w:rsid w:val="00E93B11"/>
    <w:rsid w:val="00E9571B"/>
    <w:rsid w:val="00E96297"/>
    <w:rsid w:val="00EA01FE"/>
    <w:rsid w:val="00EA1CEF"/>
    <w:rsid w:val="00EA266D"/>
    <w:rsid w:val="00EA3FB4"/>
    <w:rsid w:val="00EA7025"/>
    <w:rsid w:val="00EB45C8"/>
    <w:rsid w:val="00EB5021"/>
    <w:rsid w:val="00EB5FC3"/>
    <w:rsid w:val="00EC2B1D"/>
    <w:rsid w:val="00EC57B4"/>
    <w:rsid w:val="00EC6D48"/>
    <w:rsid w:val="00EC7724"/>
    <w:rsid w:val="00ED010A"/>
    <w:rsid w:val="00ED0A59"/>
    <w:rsid w:val="00ED14D2"/>
    <w:rsid w:val="00ED1F7C"/>
    <w:rsid w:val="00ED4442"/>
    <w:rsid w:val="00EE3B2B"/>
    <w:rsid w:val="00EE4AA0"/>
    <w:rsid w:val="00EE7F88"/>
    <w:rsid w:val="00EF060C"/>
    <w:rsid w:val="00EF3511"/>
    <w:rsid w:val="00EF7322"/>
    <w:rsid w:val="00F0084D"/>
    <w:rsid w:val="00F01F5D"/>
    <w:rsid w:val="00F05313"/>
    <w:rsid w:val="00F06DE7"/>
    <w:rsid w:val="00F154C0"/>
    <w:rsid w:val="00F15A35"/>
    <w:rsid w:val="00F162BC"/>
    <w:rsid w:val="00F22E8A"/>
    <w:rsid w:val="00F24B8D"/>
    <w:rsid w:val="00F2745F"/>
    <w:rsid w:val="00F278A3"/>
    <w:rsid w:val="00F27A05"/>
    <w:rsid w:val="00F33651"/>
    <w:rsid w:val="00F34299"/>
    <w:rsid w:val="00F345CA"/>
    <w:rsid w:val="00F37A43"/>
    <w:rsid w:val="00F432B7"/>
    <w:rsid w:val="00F4407A"/>
    <w:rsid w:val="00F46E5F"/>
    <w:rsid w:val="00F46F45"/>
    <w:rsid w:val="00F52E2E"/>
    <w:rsid w:val="00F54E95"/>
    <w:rsid w:val="00F552D5"/>
    <w:rsid w:val="00F5776E"/>
    <w:rsid w:val="00F6059F"/>
    <w:rsid w:val="00F63AC6"/>
    <w:rsid w:val="00F6404C"/>
    <w:rsid w:val="00F713C9"/>
    <w:rsid w:val="00F72555"/>
    <w:rsid w:val="00F763EB"/>
    <w:rsid w:val="00F7680A"/>
    <w:rsid w:val="00F774E1"/>
    <w:rsid w:val="00F842E5"/>
    <w:rsid w:val="00F85D4B"/>
    <w:rsid w:val="00F87A9F"/>
    <w:rsid w:val="00F90AEB"/>
    <w:rsid w:val="00F91E4F"/>
    <w:rsid w:val="00F970F4"/>
    <w:rsid w:val="00FA2EB0"/>
    <w:rsid w:val="00FA41B3"/>
    <w:rsid w:val="00FA63F4"/>
    <w:rsid w:val="00FA7021"/>
    <w:rsid w:val="00FB06C9"/>
    <w:rsid w:val="00FB2486"/>
    <w:rsid w:val="00FB3BBF"/>
    <w:rsid w:val="00FB3DD1"/>
    <w:rsid w:val="00FB4718"/>
    <w:rsid w:val="00FB547A"/>
    <w:rsid w:val="00FB713E"/>
    <w:rsid w:val="00FC47E3"/>
    <w:rsid w:val="00FC56DF"/>
    <w:rsid w:val="00FC5C9D"/>
    <w:rsid w:val="00FD06AC"/>
    <w:rsid w:val="00FD5C0A"/>
    <w:rsid w:val="00FD611A"/>
    <w:rsid w:val="00FE2EB3"/>
    <w:rsid w:val="00FE4005"/>
    <w:rsid w:val="00FE6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AE9"/>
    <w:pPr>
      <w:jc w:val="both"/>
    </w:pPr>
    <w:rPr>
      <w:sz w:val="22"/>
    </w:rPr>
  </w:style>
  <w:style w:type="paragraph" w:styleId="1">
    <w:name w:val="heading 1"/>
    <w:basedOn w:val="a"/>
    <w:next w:val="a"/>
    <w:qFormat/>
    <w:pPr>
      <w:keepNext/>
      <w:jc w:val="center"/>
      <w:outlineLvl w:val="0"/>
    </w:pPr>
    <w:rPr>
      <w:rFonts w:ascii="Arial" w:hAnsi="Arial"/>
      <w:b/>
      <w:caps/>
      <w:color w:val="FF0000"/>
      <w:kern w:val="28"/>
      <w:sz w:val="24"/>
    </w:rPr>
  </w:style>
  <w:style w:type="paragraph" w:styleId="2">
    <w:name w:val="heading 2"/>
    <w:basedOn w:val="a"/>
    <w:next w:val="a"/>
    <w:autoRedefine/>
    <w:qFormat/>
    <w:rsid w:val="002231B6"/>
    <w:pPr>
      <w:keepNext/>
      <w:spacing w:before="120" w:after="120"/>
      <w:outlineLvl w:val="1"/>
    </w:pPr>
    <w:rPr>
      <w:b/>
      <w:caps/>
      <w:color w:val="00B0F0"/>
      <w:sz w:val="26"/>
      <w:szCs w:val="24"/>
    </w:rPr>
  </w:style>
  <w:style w:type="paragraph" w:styleId="3">
    <w:name w:val="heading 3"/>
    <w:basedOn w:val="a"/>
    <w:next w:val="a"/>
    <w:autoRedefine/>
    <w:qFormat/>
    <w:rsid w:val="009228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outlineLvl w:val="2"/>
    </w:pPr>
    <w:rPr>
      <w:b/>
      <w:caps/>
      <w:snapToGrid w:val="0"/>
      <w:color w:val="FF0000"/>
      <w:sz w:val="28"/>
      <w:szCs w:val="30"/>
    </w:rPr>
  </w:style>
  <w:style w:type="paragraph" w:styleId="4">
    <w:name w:val="heading 4"/>
    <w:basedOn w:val="a"/>
    <w:next w:val="a"/>
    <w:qFormat/>
    <w:pPr>
      <w:keepNext/>
      <w:jc w:val="right"/>
      <w:outlineLvl w:val="3"/>
    </w:pPr>
    <w:rPr>
      <w:b/>
    </w:rPr>
  </w:style>
  <w:style w:type="paragraph" w:styleId="5">
    <w:name w:val="heading 5"/>
    <w:basedOn w:val="a"/>
    <w:next w:val="a"/>
    <w:qFormat/>
    <w:pPr>
      <w:keepNext/>
      <w:jc w:val="center"/>
      <w:outlineLvl w:val="4"/>
    </w:pPr>
    <w:rPr>
      <w:b/>
      <w:caps/>
    </w:rPr>
  </w:style>
  <w:style w:type="paragraph" w:styleId="6">
    <w:name w:val="heading 6"/>
    <w:basedOn w:val="a"/>
    <w:next w:val="a"/>
    <w:qFormat/>
    <w:pPr>
      <w:keepNext/>
      <w:jc w:val="center"/>
      <w:outlineLvl w:val="5"/>
    </w:pPr>
    <w:rPr>
      <w:b/>
      <w:caps/>
      <w:sz w:val="28"/>
    </w:rPr>
  </w:style>
  <w:style w:type="paragraph" w:styleId="7">
    <w:name w:val="heading 7"/>
    <w:basedOn w:val="a"/>
    <w:next w:val="a"/>
    <w:qFormat/>
    <w:pPr>
      <w:keepNext/>
      <w:outlineLvl w:val="6"/>
    </w:pPr>
    <w:rPr>
      <w:b/>
      <w:caps/>
    </w:rPr>
  </w:style>
  <w:style w:type="paragraph" w:styleId="8">
    <w:name w:val="heading 8"/>
    <w:basedOn w:val="a"/>
    <w:next w:val="a"/>
    <w:qFormat/>
    <w:pPr>
      <w:keepNext/>
      <w:jc w:val="center"/>
      <w:outlineLvl w:val="7"/>
    </w:pPr>
    <w:rPr>
      <w:b/>
      <w:sz w:val="20"/>
    </w:rPr>
  </w:style>
  <w:style w:type="paragraph" w:styleId="9">
    <w:name w:val="heading 9"/>
    <w:basedOn w:val="a"/>
    <w:next w:val="a"/>
    <w:qFormat/>
    <w:pPr>
      <w:keepNext/>
      <w:jc w:val="left"/>
      <w:outlineLvl w:val="8"/>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firstLine="720"/>
      <w:jc w:val="left"/>
    </w:pPr>
    <w:rPr>
      <w:color w:val="000000"/>
    </w:rPr>
  </w:style>
  <w:style w:type="paragraph" w:styleId="a4">
    <w:name w:val="List Continue"/>
    <w:basedOn w:val="a"/>
    <w:semiHidden/>
    <w:pPr>
      <w:ind w:left="284"/>
    </w:pPr>
  </w:style>
  <w:style w:type="paragraph" w:styleId="a5">
    <w:name w:val="List"/>
    <w:basedOn w:val="a"/>
    <w:semiHidden/>
    <w:pPr>
      <w:ind w:left="4253" w:hanging="284"/>
      <w:jc w:val="center"/>
    </w:pPr>
    <w:rPr>
      <w:i/>
      <w:color w:val="800000"/>
      <w:sz w:val="18"/>
    </w:rPr>
  </w:style>
  <w:style w:type="paragraph" w:styleId="20">
    <w:name w:val="List Bullet 2"/>
    <w:basedOn w:val="a"/>
    <w:semiHidden/>
    <w:pPr>
      <w:ind w:left="568" w:hanging="284"/>
    </w:pPr>
  </w:style>
  <w:style w:type="paragraph" w:customStyle="1" w:styleId="TableText">
    <w:name w:val="Table Text"/>
    <w:pPr>
      <w:jc w:val="both"/>
    </w:pPr>
    <w:rPr>
      <w:rFonts w:ascii="TimesET" w:hAnsi="TimesET"/>
      <w:color w:val="000000"/>
    </w:rPr>
  </w:style>
  <w:style w:type="paragraph" w:styleId="a6">
    <w:name w:val="footer"/>
    <w:basedOn w:val="a"/>
    <w:link w:val="a7"/>
    <w:pPr>
      <w:tabs>
        <w:tab w:val="center" w:pos="4153"/>
        <w:tab w:val="right" w:pos="8306"/>
      </w:tabs>
    </w:pPr>
  </w:style>
  <w:style w:type="character" w:styleId="a8">
    <w:name w:val="page number"/>
    <w:basedOn w:val="a0"/>
    <w:semiHidden/>
  </w:style>
  <w:style w:type="paragraph" w:styleId="a9">
    <w:name w:val="header"/>
    <w:basedOn w:val="a"/>
    <w:link w:val="aa"/>
    <w:uiPriority w:val="99"/>
    <w:pPr>
      <w:tabs>
        <w:tab w:val="center" w:pos="4153"/>
        <w:tab w:val="right" w:pos="8306"/>
      </w:tabs>
    </w:pPr>
  </w:style>
  <w:style w:type="paragraph" w:styleId="ab">
    <w:name w:val="Body Text Indent"/>
    <w:basedOn w:val="a"/>
    <w:link w:val="ac"/>
    <w:pPr>
      <w:ind w:firstLine="720"/>
    </w:pPr>
    <w:rPr>
      <w:lang w:val="x-none" w:eastAsia="x-none"/>
    </w:rPr>
  </w:style>
  <w:style w:type="paragraph" w:styleId="21">
    <w:name w:val="Body Text 2"/>
    <w:basedOn w:val="a"/>
    <w:semiHidden/>
    <w:rPr>
      <w:sz w:val="20"/>
    </w:rPr>
  </w:style>
  <w:style w:type="character" w:customStyle="1" w:styleId="SUBST">
    <w:name w:val="__SUBST"/>
    <w:rPr>
      <w:b/>
      <w:i/>
      <w:sz w:val="22"/>
    </w:rPr>
  </w:style>
  <w:style w:type="paragraph" w:styleId="ad">
    <w:name w:val="Document Map"/>
    <w:basedOn w:val="a"/>
    <w:semiHidden/>
    <w:pPr>
      <w:shd w:val="clear" w:color="auto" w:fill="000080"/>
    </w:pPr>
    <w:rPr>
      <w:rFonts w:ascii="Tahoma" w:hAnsi="Tahoma"/>
    </w:rPr>
  </w:style>
  <w:style w:type="paragraph" w:styleId="30">
    <w:name w:val="Body Text 3"/>
    <w:basedOn w:val="a"/>
    <w:semiHidden/>
    <w:rPr>
      <w:sz w:val="18"/>
    </w:rPr>
  </w:style>
  <w:style w:type="paragraph" w:styleId="22">
    <w:name w:val="Body Text Indent 2"/>
    <w:basedOn w:val="a"/>
    <w:semiHidden/>
    <w:pPr>
      <w:ind w:left="357" w:hanging="357"/>
    </w:pPr>
  </w:style>
  <w:style w:type="paragraph" w:styleId="31">
    <w:name w:val="Body Text Indent 3"/>
    <w:basedOn w:val="a"/>
    <w:semiHidden/>
    <w:pPr>
      <w:ind w:left="4956"/>
      <w:jc w:val="center"/>
    </w:pPr>
    <w:rPr>
      <w:b/>
    </w:rPr>
  </w:style>
  <w:style w:type="paragraph" w:customStyle="1" w:styleId="10">
    <w:name w:val="Название1"/>
    <w:basedOn w:val="a"/>
    <w:qFormat/>
    <w:rsid w:val="000647A5"/>
    <w:pPr>
      <w:ind w:left="4320"/>
      <w:jc w:val="center"/>
    </w:pPr>
    <w:rPr>
      <w:b/>
      <w:sz w:val="24"/>
    </w:rPr>
  </w:style>
  <w:style w:type="paragraph" w:styleId="ae">
    <w:name w:val="Balloon Text"/>
    <w:basedOn w:val="a"/>
    <w:link w:val="af"/>
    <w:uiPriority w:val="99"/>
    <w:semiHidden/>
    <w:unhideWhenUsed/>
    <w:rsid w:val="00063A56"/>
    <w:rPr>
      <w:rFonts w:ascii="Tahoma" w:hAnsi="Tahoma"/>
      <w:sz w:val="16"/>
      <w:szCs w:val="16"/>
      <w:lang w:val="x-none" w:eastAsia="x-none"/>
    </w:rPr>
  </w:style>
  <w:style w:type="character" w:customStyle="1" w:styleId="af">
    <w:name w:val="Текст выноски Знак"/>
    <w:link w:val="ae"/>
    <w:uiPriority w:val="99"/>
    <w:semiHidden/>
    <w:rsid w:val="00063A56"/>
    <w:rPr>
      <w:rFonts w:ascii="Tahoma" w:hAnsi="Tahoma" w:cs="Tahoma"/>
      <w:sz w:val="16"/>
      <w:szCs w:val="16"/>
    </w:rPr>
  </w:style>
  <w:style w:type="character" w:customStyle="1" w:styleId="ac">
    <w:name w:val="Основной текст с отступом Знак"/>
    <w:link w:val="ab"/>
    <w:rsid w:val="002E706C"/>
    <w:rPr>
      <w:sz w:val="22"/>
    </w:rPr>
  </w:style>
  <w:style w:type="character" w:customStyle="1" w:styleId="a7">
    <w:name w:val="Нижний колонтитул Знак"/>
    <w:link w:val="a6"/>
    <w:rsid w:val="007D3B42"/>
    <w:rPr>
      <w:sz w:val="22"/>
      <w:lang w:val="ru-RU" w:eastAsia="ru-RU" w:bidi="ar-SA"/>
    </w:rPr>
  </w:style>
  <w:style w:type="character" w:styleId="af0">
    <w:name w:val="Strong"/>
    <w:qFormat/>
    <w:rsid w:val="005312D0"/>
    <w:rPr>
      <w:b/>
      <w:bCs/>
    </w:rPr>
  </w:style>
  <w:style w:type="character" w:styleId="af1">
    <w:name w:val="Hyperlink"/>
    <w:uiPriority w:val="99"/>
    <w:unhideWhenUsed/>
    <w:rsid w:val="00814447"/>
    <w:rPr>
      <w:color w:val="0563C1"/>
      <w:u w:val="single"/>
    </w:rPr>
  </w:style>
  <w:style w:type="character" w:customStyle="1" w:styleId="af2">
    <w:name w:val="Неразрешенное упоминание"/>
    <w:uiPriority w:val="99"/>
    <w:semiHidden/>
    <w:unhideWhenUsed/>
    <w:rsid w:val="00814447"/>
    <w:rPr>
      <w:color w:val="808080"/>
      <w:shd w:val="clear" w:color="auto" w:fill="E6E6E6"/>
    </w:rPr>
  </w:style>
  <w:style w:type="paragraph" w:styleId="af3">
    <w:name w:val="List Paragraph"/>
    <w:basedOn w:val="a"/>
    <w:uiPriority w:val="34"/>
    <w:qFormat/>
    <w:rsid w:val="00EC7724"/>
    <w:pPr>
      <w:widowControl w:val="0"/>
      <w:autoSpaceDE w:val="0"/>
      <w:autoSpaceDN w:val="0"/>
      <w:adjustRightInd w:val="0"/>
      <w:ind w:left="720" w:firstLine="720"/>
      <w:contextualSpacing/>
    </w:pPr>
    <w:rPr>
      <w:rFonts w:ascii="Arial" w:hAnsi="Arial" w:cs="Arial"/>
      <w:sz w:val="20"/>
    </w:rPr>
  </w:style>
  <w:style w:type="paragraph" w:customStyle="1" w:styleId="ConsPlusNormal">
    <w:name w:val="ConsPlusNormal"/>
    <w:rsid w:val="007822BF"/>
    <w:pPr>
      <w:autoSpaceDE w:val="0"/>
      <w:autoSpaceDN w:val="0"/>
      <w:adjustRightInd w:val="0"/>
    </w:pPr>
    <w:rPr>
      <w:sz w:val="24"/>
      <w:szCs w:val="24"/>
    </w:rPr>
  </w:style>
  <w:style w:type="paragraph" w:customStyle="1" w:styleId="af4">
    <w:name w:val="Вид документа"/>
    <w:basedOn w:val="a"/>
    <w:rsid w:val="00D71F10"/>
    <w:pPr>
      <w:widowControl w:val="0"/>
      <w:jc w:val="center"/>
    </w:pPr>
    <w:rPr>
      <w:rFonts w:ascii="Arial" w:hAnsi="Arial"/>
      <w:b/>
      <w:caps/>
      <w:color w:val="000000"/>
      <w:sz w:val="28"/>
    </w:rPr>
  </w:style>
  <w:style w:type="character" w:customStyle="1" w:styleId="aa">
    <w:name w:val="Верхний колонтитул Знак"/>
    <w:basedOn w:val="a0"/>
    <w:link w:val="a9"/>
    <w:uiPriority w:val="99"/>
    <w:rsid w:val="00C7216E"/>
    <w:rPr>
      <w:sz w:val="22"/>
    </w:rPr>
  </w:style>
  <w:style w:type="table" w:styleId="af5">
    <w:name w:val="Table Grid"/>
    <w:basedOn w:val="a1"/>
    <w:uiPriority w:val="59"/>
    <w:rsid w:val="00FB71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basedOn w:val="a"/>
    <w:link w:val="af7"/>
    <w:uiPriority w:val="99"/>
    <w:semiHidden/>
    <w:unhideWhenUsed/>
    <w:rsid w:val="009347AA"/>
    <w:rPr>
      <w:sz w:val="20"/>
    </w:rPr>
  </w:style>
  <w:style w:type="character" w:customStyle="1" w:styleId="af7">
    <w:name w:val="Текст сноски Знак"/>
    <w:basedOn w:val="a0"/>
    <w:link w:val="af6"/>
    <w:uiPriority w:val="99"/>
    <w:semiHidden/>
    <w:rsid w:val="009347AA"/>
  </w:style>
  <w:style w:type="character" w:styleId="af8">
    <w:name w:val="footnote reference"/>
    <w:basedOn w:val="a0"/>
    <w:uiPriority w:val="99"/>
    <w:semiHidden/>
    <w:unhideWhenUsed/>
    <w:rsid w:val="009347AA"/>
    <w:rPr>
      <w:vertAlign w:val="superscript"/>
    </w:rPr>
  </w:style>
  <w:style w:type="paragraph" w:customStyle="1" w:styleId="af9">
    <w:name w:val="ВТБ_Должность"/>
    <w:basedOn w:val="a"/>
    <w:link w:val="afa"/>
    <w:rsid w:val="003A3D03"/>
    <w:pPr>
      <w:spacing w:before="20" w:after="20"/>
    </w:pPr>
    <w:rPr>
      <w:rFonts w:ascii="Arial" w:hAnsi="Arial"/>
      <w:sz w:val="20"/>
      <w:szCs w:val="24"/>
      <w:lang w:val="en-US"/>
    </w:rPr>
  </w:style>
  <w:style w:type="paragraph" w:customStyle="1" w:styleId="23">
    <w:name w:val="Обычный2"/>
    <w:qFormat/>
    <w:rsid w:val="003A3D03"/>
    <w:rPr>
      <w:rFonts w:ascii="Arial Narrow" w:hAnsi="Arial Narrow"/>
      <w:snapToGrid w:val="0"/>
      <w:sz w:val="22"/>
    </w:rPr>
  </w:style>
  <w:style w:type="character" w:customStyle="1" w:styleId="afa">
    <w:name w:val="ВТБ_Должность Знак"/>
    <w:link w:val="af9"/>
    <w:rsid w:val="003A3D03"/>
    <w:rPr>
      <w:rFonts w:ascii="Arial" w:hAnsi="Arial"/>
      <w:szCs w:val="24"/>
      <w:lang w:val="en-US"/>
    </w:rPr>
  </w:style>
  <w:style w:type="paragraph" w:customStyle="1" w:styleId="50">
    <w:name w:val="Обычный5"/>
    <w:qFormat/>
    <w:rsid w:val="003A3D03"/>
    <w:pPr>
      <w:widowControl w:val="0"/>
    </w:pPr>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AE9"/>
    <w:pPr>
      <w:jc w:val="both"/>
    </w:pPr>
    <w:rPr>
      <w:sz w:val="22"/>
    </w:rPr>
  </w:style>
  <w:style w:type="paragraph" w:styleId="1">
    <w:name w:val="heading 1"/>
    <w:basedOn w:val="a"/>
    <w:next w:val="a"/>
    <w:qFormat/>
    <w:pPr>
      <w:keepNext/>
      <w:jc w:val="center"/>
      <w:outlineLvl w:val="0"/>
    </w:pPr>
    <w:rPr>
      <w:rFonts w:ascii="Arial" w:hAnsi="Arial"/>
      <w:b/>
      <w:caps/>
      <w:color w:val="FF0000"/>
      <w:kern w:val="28"/>
      <w:sz w:val="24"/>
    </w:rPr>
  </w:style>
  <w:style w:type="paragraph" w:styleId="2">
    <w:name w:val="heading 2"/>
    <w:basedOn w:val="a"/>
    <w:next w:val="a"/>
    <w:autoRedefine/>
    <w:qFormat/>
    <w:rsid w:val="002231B6"/>
    <w:pPr>
      <w:keepNext/>
      <w:spacing w:before="120" w:after="120"/>
      <w:outlineLvl w:val="1"/>
    </w:pPr>
    <w:rPr>
      <w:b/>
      <w:caps/>
      <w:color w:val="00B0F0"/>
      <w:sz w:val="26"/>
      <w:szCs w:val="24"/>
    </w:rPr>
  </w:style>
  <w:style w:type="paragraph" w:styleId="3">
    <w:name w:val="heading 3"/>
    <w:basedOn w:val="a"/>
    <w:next w:val="a"/>
    <w:autoRedefine/>
    <w:qFormat/>
    <w:rsid w:val="009228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outlineLvl w:val="2"/>
    </w:pPr>
    <w:rPr>
      <w:b/>
      <w:caps/>
      <w:snapToGrid w:val="0"/>
      <w:color w:val="FF0000"/>
      <w:sz w:val="28"/>
      <w:szCs w:val="30"/>
    </w:rPr>
  </w:style>
  <w:style w:type="paragraph" w:styleId="4">
    <w:name w:val="heading 4"/>
    <w:basedOn w:val="a"/>
    <w:next w:val="a"/>
    <w:qFormat/>
    <w:pPr>
      <w:keepNext/>
      <w:jc w:val="right"/>
      <w:outlineLvl w:val="3"/>
    </w:pPr>
    <w:rPr>
      <w:b/>
    </w:rPr>
  </w:style>
  <w:style w:type="paragraph" w:styleId="5">
    <w:name w:val="heading 5"/>
    <w:basedOn w:val="a"/>
    <w:next w:val="a"/>
    <w:qFormat/>
    <w:pPr>
      <w:keepNext/>
      <w:jc w:val="center"/>
      <w:outlineLvl w:val="4"/>
    </w:pPr>
    <w:rPr>
      <w:b/>
      <w:caps/>
    </w:rPr>
  </w:style>
  <w:style w:type="paragraph" w:styleId="6">
    <w:name w:val="heading 6"/>
    <w:basedOn w:val="a"/>
    <w:next w:val="a"/>
    <w:qFormat/>
    <w:pPr>
      <w:keepNext/>
      <w:jc w:val="center"/>
      <w:outlineLvl w:val="5"/>
    </w:pPr>
    <w:rPr>
      <w:b/>
      <w:caps/>
      <w:sz w:val="28"/>
    </w:rPr>
  </w:style>
  <w:style w:type="paragraph" w:styleId="7">
    <w:name w:val="heading 7"/>
    <w:basedOn w:val="a"/>
    <w:next w:val="a"/>
    <w:qFormat/>
    <w:pPr>
      <w:keepNext/>
      <w:outlineLvl w:val="6"/>
    </w:pPr>
    <w:rPr>
      <w:b/>
      <w:caps/>
    </w:rPr>
  </w:style>
  <w:style w:type="paragraph" w:styleId="8">
    <w:name w:val="heading 8"/>
    <w:basedOn w:val="a"/>
    <w:next w:val="a"/>
    <w:qFormat/>
    <w:pPr>
      <w:keepNext/>
      <w:jc w:val="center"/>
      <w:outlineLvl w:val="7"/>
    </w:pPr>
    <w:rPr>
      <w:b/>
      <w:sz w:val="20"/>
    </w:rPr>
  </w:style>
  <w:style w:type="paragraph" w:styleId="9">
    <w:name w:val="heading 9"/>
    <w:basedOn w:val="a"/>
    <w:next w:val="a"/>
    <w:qFormat/>
    <w:pPr>
      <w:keepNext/>
      <w:jc w:val="left"/>
      <w:outlineLvl w:val="8"/>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firstLine="720"/>
      <w:jc w:val="left"/>
    </w:pPr>
    <w:rPr>
      <w:color w:val="000000"/>
    </w:rPr>
  </w:style>
  <w:style w:type="paragraph" w:styleId="a4">
    <w:name w:val="List Continue"/>
    <w:basedOn w:val="a"/>
    <w:semiHidden/>
    <w:pPr>
      <w:ind w:left="284"/>
    </w:pPr>
  </w:style>
  <w:style w:type="paragraph" w:styleId="a5">
    <w:name w:val="List"/>
    <w:basedOn w:val="a"/>
    <w:semiHidden/>
    <w:pPr>
      <w:ind w:left="4253" w:hanging="284"/>
      <w:jc w:val="center"/>
    </w:pPr>
    <w:rPr>
      <w:i/>
      <w:color w:val="800000"/>
      <w:sz w:val="18"/>
    </w:rPr>
  </w:style>
  <w:style w:type="paragraph" w:styleId="20">
    <w:name w:val="List Bullet 2"/>
    <w:basedOn w:val="a"/>
    <w:semiHidden/>
    <w:pPr>
      <w:ind w:left="568" w:hanging="284"/>
    </w:pPr>
  </w:style>
  <w:style w:type="paragraph" w:customStyle="1" w:styleId="TableText">
    <w:name w:val="Table Text"/>
    <w:pPr>
      <w:jc w:val="both"/>
    </w:pPr>
    <w:rPr>
      <w:rFonts w:ascii="TimesET" w:hAnsi="TimesET"/>
      <w:color w:val="000000"/>
    </w:rPr>
  </w:style>
  <w:style w:type="paragraph" w:styleId="a6">
    <w:name w:val="footer"/>
    <w:basedOn w:val="a"/>
    <w:link w:val="a7"/>
    <w:pPr>
      <w:tabs>
        <w:tab w:val="center" w:pos="4153"/>
        <w:tab w:val="right" w:pos="8306"/>
      </w:tabs>
    </w:pPr>
  </w:style>
  <w:style w:type="character" w:styleId="a8">
    <w:name w:val="page number"/>
    <w:basedOn w:val="a0"/>
    <w:semiHidden/>
  </w:style>
  <w:style w:type="paragraph" w:styleId="a9">
    <w:name w:val="header"/>
    <w:basedOn w:val="a"/>
    <w:link w:val="aa"/>
    <w:uiPriority w:val="99"/>
    <w:pPr>
      <w:tabs>
        <w:tab w:val="center" w:pos="4153"/>
        <w:tab w:val="right" w:pos="8306"/>
      </w:tabs>
    </w:pPr>
  </w:style>
  <w:style w:type="paragraph" w:styleId="ab">
    <w:name w:val="Body Text Indent"/>
    <w:basedOn w:val="a"/>
    <w:link w:val="ac"/>
    <w:pPr>
      <w:ind w:firstLine="720"/>
    </w:pPr>
    <w:rPr>
      <w:lang w:val="x-none" w:eastAsia="x-none"/>
    </w:rPr>
  </w:style>
  <w:style w:type="paragraph" w:styleId="21">
    <w:name w:val="Body Text 2"/>
    <w:basedOn w:val="a"/>
    <w:semiHidden/>
    <w:rPr>
      <w:sz w:val="20"/>
    </w:rPr>
  </w:style>
  <w:style w:type="character" w:customStyle="1" w:styleId="SUBST">
    <w:name w:val="__SUBST"/>
    <w:rPr>
      <w:b/>
      <w:i/>
      <w:sz w:val="22"/>
    </w:rPr>
  </w:style>
  <w:style w:type="paragraph" w:styleId="ad">
    <w:name w:val="Document Map"/>
    <w:basedOn w:val="a"/>
    <w:semiHidden/>
    <w:pPr>
      <w:shd w:val="clear" w:color="auto" w:fill="000080"/>
    </w:pPr>
    <w:rPr>
      <w:rFonts w:ascii="Tahoma" w:hAnsi="Tahoma"/>
    </w:rPr>
  </w:style>
  <w:style w:type="paragraph" w:styleId="30">
    <w:name w:val="Body Text 3"/>
    <w:basedOn w:val="a"/>
    <w:semiHidden/>
    <w:rPr>
      <w:sz w:val="18"/>
    </w:rPr>
  </w:style>
  <w:style w:type="paragraph" w:styleId="22">
    <w:name w:val="Body Text Indent 2"/>
    <w:basedOn w:val="a"/>
    <w:semiHidden/>
    <w:pPr>
      <w:ind w:left="357" w:hanging="357"/>
    </w:pPr>
  </w:style>
  <w:style w:type="paragraph" w:styleId="31">
    <w:name w:val="Body Text Indent 3"/>
    <w:basedOn w:val="a"/>
    <w:semiHidden/>
    <w:pPr>
      <w:ind w:left="4956"/>
      <w:jc w:val="center"/>
    </w:pPr>
    <w:rPr>
      <w:b/>
    </w:rPr>
  </w:style>
  <w:style w:type="paragraph" w:customStyle="1" w:styleId="10">
    <w:name w:val="Название1"/>
    <w:basedOn w:val="a"/>
    <w:qFormat/>
    <w:rsid w:val="000647A5"/>
    <w:pPr>
      <w:ind w:left="4320"/>
      <w:jc w:val="center"/>
    </w:pPr>
    <w:rPr>
      <w:b/>
      <w:sz w:val="24"/>
    </w:rPr>
  </w:style>
  <w:style w:type="paragraph" w:styleId="ae">
    <w:name w:val="Balloon Text"/>
    <w:basedOn w:val="a"/>
    <w:link w:val="af"/>
    <w:uiPriority w:val="99"/>
    <w:semiHidden/>
    <w:unhideWhenUsed/>
    <w:rsid w:val="00063A56"/>
    <w:rPr>
      <w:rFonts w:ascii="Tahoma" w:hAnsi="Tahoma"/>
      <w:sz w:val="16"/>
      <w:szCs w:val="16"/>
      <w:lang w:val="x-none" w:eastAsia="x-none"/>
    </w:rPr>
  </w:style>
  <w:style w:type="character" w:customStyle="1" w:styleId="af">
    <w:name w:val="Текст выноски Знак"/>
    <w:link w:val="ae"/>
    <w:uiPriority w:val="99"/>
    <w:semiHidden/>
    <w:rsid w:val="00063A56"/>
    <w:rPr>
      <w:rFonts w:ascii="Tahoma" w:hAnsi="Tahoma" w:cs="Tahoma"/>
      <w:sz w:val="16"/>
      <w:szCs w:val="16"/>
    </w:rPr>
  </w:style>
  <w:style w:type="character" w:customStyle="1" w:styleId="ac">
    <w:name w:val="Основной текст с отступом Знак"/>
    <w:link w:val="ab"/>
    <w:rsid w:val="002E706C"/>
    <w:rPr>
      <w:sz w:val="22"/>
    </w:rPr>
  </w:style>
  <w:style w:type="character" w:customStyle="1" w:styleId="a7">
    <w:name w:val="Нижний колонтитул Знак"/>
    <w:link w:val="a6"/>
    <w:rsid w:val="007D3B42"/>
    <w:rPr>
      <w:sz w:val="22"/>
      <w:lang w:val="ru-RU" w:eastAsia="ru-RU" w:bidi="ar-SA"/>
    </w:rPr>
  </w:style>
  <w:style w:type="character" w:styleId="af0">
    <w:name w:val="Strong"/>
    <w:qFormat/>
    <w:rsid w:val="005312D0"/>
    <w:rPr>
      <w:b/>
      <w:bCs/>
    </w:rPr>
  </w:style>
  <w:style w:type="character" w:styleId="af1">
    <w:name w:val="Hyperlink"/>
    <w:uiPriority w:val="99"/>
    <w:unhideWhenUsed/>
    <w:rsid w:val="00814447"/>
    <w:rPr>
      <w:color w:val="0563C1"/>
      <w:u w:val="single"/>
    </w:rPr>
  </w:style>
  <w:style w:type="character" w:customStyle="1" w:styleId="af2">
    <w:name w:val="Неразрешенное упоминание"/>
    <w:uiPriority w:val="99"/>
    <w:semiHidden/>
    <w:unhideWhenUsed/>
    <w:rsid w:val="00814447"/>
    <w:rPr>
      <w:color w:val="808080"/>
      <w:shd w:val="clear" w:color="auto" w:fill="E6E6E6"/>
    </w:rPr>
  </w:style>
  <w:style w:type="paragraph" w:styleId="af3">
    <w:name w:val="List Paragraph"/>
    <w:basedOn w:val="a"/>
    <w:uiPriority w:val="34"/>
    <w:qFormat/>
    <w:rsid w:val="00EC7724"/>
    <w:pPr>
      <w:widowControl w:val="0"/>
      <w:autoSpaceDE w:val="0"/>
      <w:autoSpaceDN w:val="0"/>
      <w:adjustRightInd w:val="0"/>
      <w:ind w:left="720" w:firstLine="720"/>
      <w:contextualSpacing/>
    </w:pPr>
    <w:rPr>
      <w:rFonts w:ascii="Arial" w:hAnsi="Arial" w:cs="Arial"/>
      <w:sz w:val="20"/>
    </w:rPr>
  </w:style>
  <w:style w:type="paragraph" w:customStyle="1" w:styleId="ConsPlusNormal">
    <w:name w:val="ConsPlusNormal"/>
    <w:rsid w:val="007822BF"/>
    <w:pPr>
      <w:autoSpaceDE w:val="0"/>
      <w:autoSpaceDN w:val="0"/>
      <w:adjustRightInd w:val="0"/>
    </w:pPr>
    <w:rPr>
      <w:sz w:val="24"/>
      <w:szCs w:val="24"/>
    </w:rPr>
  </w:style>
  <w:style w:type="paragraph" w:customStyle="1" w:styleId="af4">
    <w:name w:val="Вид документа"/>
    <w:basedOn w:val="a"/>
    <w:rsid w:val="00D71F10"/>
    <w:pPr>
      <w:widowControl w:val="0"/>
      <w:jc w:val="center"/>
    </w:pPr>
    <w:rPr>
      <w:rFonts w:ascii="Arial" w:hAnsi="Arial"/>
      <w:b/>
      <w:caps/>
      <w:color w:val="000000"/>
      <w:sz w:val="28"/>
    </w:rPr>
  </w:style>
  <w:style w:type="character" w:customStyle="1" w:styleId="aa">
    <w:name w:val="Верхний колонтитул Знак"/>
    <w:basedOn w:val="a0"/>
    <w:link w:val="a9"/>
    <w:uiPriority w:val="99"/>
    <w:rsid w:val="00C7216E"/>
    <w:rPr>
      <w:sz w:val="22"/>
    </w:rPr>
  </w:style>
  <w:style w:type="table" w:styleId="af5">
    <w:name w:val="Table Grid"/>
    <w:basedOn w:val="a1"/>
    <w:uiPriority w:val="59"/>
    <w:rsid w:val="00FB71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basedOn w:val="a"/>
    <w:link w:val="af7"/>
    <w:uiPriority w:val="99"/>
    <w:semiHidden/>
    <w:unhideWhenUsed/>
    <w:rsid w:val="009347AA"/>
    <w:rPr>
      <w:sz w:val="20"/>
    </w:rPr>
  </w:style>
  <w:style w:type="character" w:customStyle="1" w:styleId="af7">
    <w:name w:val="Текст сноски Знак"/>
    <w:basedOn w:val="a0"/>
    <w:link w:val="af6"/>
    <w:uiPriority w:val="99"/>
    <w:semiHidden/>
    <w:rsid w:val="009347AA"/>
  </w:style>
  <w:style w:type="character" w:styleId="af8">
    <w:name w:val="footnote reference"/>
    <w:basedOn w:val="a0"/>
    <w:uiPriority w:val="99"/>
    <w:semiHidden/>
    <w:unhideWhenUsed/>
    <w:rsid w:val="009347AA"/>
    <w:rPr>
      <w:vertAlign w:val="superscript"/>
    </w:rPr>
  </w:style>
  <w:style w:type="paragraph" w:customStyle="1" w:styleId="af9">
    <w:name w:val="ВТБ_Должность"/>
    <w:basedOn w:val="a"/>
    <w:link w:val="afa"/>
    <w:rsid w:val="003A3D03"/>
    <w:pPr>
      <w:spacing w:before="20" w:after="20"/>
    </w:pPr>
    <w:rPr>
      <w:rFonts w:ascii="Arial" w:hAnsi="Arial"/>
      <w:sz w:val="20"/>
      <w:szCs w:val="24"/>
      <w:lang w:val="en-US"/>
    </w:rPr>
  </w:style>
  <w:style w:type="paragraph" w:customStyle="1" w:styleId="23">
    <w:name w:val="Обычный2"/>
    <w:qFormat/>
    <w:rsid w:val="003A3D03"/>
    <w:rPr>
      <w:rFonts w:ascii="Arial Narrow" w:hAnsi="Arial Narrow"/>
      <w:snapToGrid w:val="0"/>
      <w:sz w:val="22"/>
    </w:rPr>
  </w:style>
  <w:style w:type="character" w:customStyle="1" w:styleId="afa">
    <w:name w:val="ВТБ_Должность Знак"/>
    <w:link w:val="af9"/>
    <w:rsid w:val="003A3D03"/>
    <w:rPr>
      <w:rFonts w:ascii="Arial" w:hAnsi="Arial"/>
      <w:szCs w:val="24"/>
      <w:lang w:val="en-US"/>
    </w:rPr>
  </w:style>
  <w:style w:type="paragraph" w:customStyle="1" w:styleId="50">
    <w:name w:val="Обычный5"/>
    <w:qFormat/>
    <w:rsid w:val="003A3D03"/>
    <w:pPr>
      <w:widowControl w:val="0"/>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877">
      <w:bodyDiv w:val="1"/>
      <w:marLeft w:val="0"/>
      <w:marRight w:val="0"/>
      <w:marTop w:val="0"/>
      <w:marBottom w:val="0"/>
      <w:divBdr>
        <w:top w:val="none" w:sz="0" w:space="0" w:color="auto"/>
        <w:left w:val="none" w:sz="0" w:space="0" w:color="auto"/>
        <w:bottom w:val="none" w:sz="0" w:space="0" w:color="auto"/>
        <w:right w:val="none" w:sz="0" w:space="0" w:color="auto"/>
      </w:divBdr>
    </w:div>
    <w:div w:id="63187765">
      <w:bodyDiv w:val="1"/>
      <w:marLeft w:val="0"/>
      <w:marRight w:val="0"/>
      <w:marTop w:val="0"/>
      <w:marBottom w:val="0"/>
      <w:divBdr>
        <w:top w:val="none" w:sz="0" w:space="0" w:color="auto"/>
        <w:left w:val="none" w:sz="0" w:space="0" w:color="auto"/>
        <w:bottom w:val="none" w:sz="0" w:space="0" w:color="auto"/>
        <w:right w:val="none" w:sz="0" w:space="0" w:color="auto"/>
      </w:divBdr>
    </w:div>
    <w:div w:id="63918313">
      <w:bodyDiv w:val="1"/>
      <w:marLeft w:val="0"/>
      <w:marRight w:val="0"/>
      <w:marTop w:val="0"/>
      <w:marBottom w:val="0"/>
      <w:divBdr>
        <w:top w:val="none" w:sz="0" w:space="0" w:color="auto"/>
        <w:left w:val="none" w:sz="0" w:space="0" w:color="auto"/>
        <w:bottom w:val="none" w:sz="0" w:space="0" w:color="auto"/>
        <w:right w:val="none" w:sz="0" w:space="0" w:color="auto"/>
      </w:divBdr>
    </w:div>
    <w:div w:id="187258279">
      <w:bodyDiv w:val="1"/>
      <w:marLeft w:val="0"/>
      <w:marRight w:val="0"/>
      <w:marTop w:val="0"/>
      <w:marBottom w:val="0"/>
      <w:divBdr>
        <w:top w:val="none" w:sz="0" w:space="0" w:color="auto"/>
        <w:left w:val="none" w:sz="0" w:space="0" w:color="auto"/>
        <w:bottom w:val="none" w:sz="0" w:space="0" w:color="auto"/>
        <w:right w:val="none" w:sz="0" w:space="0" w:color="auto"/>
      </w:divBdr>
    </w:div>
    <w:div w:id="240874603">
      <w:bodyDiv w:val="1"/>
      <w:marLeft w:val="0"/>
      <w:marRight w:val="0"/>
      <w:marTop w:val="0"/>
      <w:marBottom w:val="0"/>
      <w:divBdr>
        <w:top w:val="none" w:sz="0" w:space="0" w:color="auto"/>
        <w:left w:val="none" w:sz="0" w:space="0" w:color="auto"/>
        <w:bottom w:val="none" w:sz="0" w:space="0" w:color="auto"/>
        <w:right w:val="none" w:sz="0" w:space="0" w:color="auto"/>
      </w:divBdr>
    </w:div>
    <w:div w:id="283969400">
      <w:bodyDiv w:val="1"/>
      <w:marLeft w:val="0"/>
      <w:marRight w:val="0"/>
      <w:marTop w:val="0"/>
      <w:marBottom w:val="0"/>
      <w:divBdr>
        <w:top w:val="none" w:sz="0" w:space="0" w:color="auto"/>
        <w:left w:val="none" w:sz="0" w:space="0" w:color="auto"/>
        <w:bottom w:val="none" w:sz="0" w:space="0" w:color="auto"/>
        <w:right w:val="none" w:sz="0" w:space="0" w:color="auto"/>
      </w:divBdr>
    </w:div>
    <w:div w:id="329449815">
      <w:bodyDiv w:val="1"/>
      <w:marLeft w:val="0"/>
      <w:marRight w:val="0"/>
      <w:marTop w:val="0"/>
      <w:marBottom w:val="0"/>
      <w:divBdr>
        <w:top w:val="none" w:sz="0" w:space="0" w:color="auto"/>
        <w:left w:val="none" w:sz="0" w:space="0" w:color="auto"/>
        <w:bottom w:val="none" w:sz="0" w:space="0" w:color="auto"/>
        <w:right w:val="none" w:sz="0" w:space="0" w:color="auto"/>
      </w:divBdr>
    </w:div>
    <w:div w:id="337314007">
      <w:bodyDiv w:val="1"/>
      <w:marLeft w:val="0"/>
      <w:marRight w:val="0"/>
      <w:marTop w:val="0"/>
      <w:marBottom w:val="0"/>
      <w:divBdr>
        <w:top w:val="none" w:sz="0" w:space="0" w:color="auto"/>
        <w:left w:val="none" w:sz="0" w:space="0" w:color="auto"/>
        <w:bottom w:val="none" w:sz="0" w:space="0" w:color="auto"/>
        <w:right w:val="none" w:sz="0" w:space="0" w:color="auto"/>
      </w:divBdr>
    </w:div>
    <w:div w:id="364987695">
      <w:bodyDiv w:val="1"/>
      <w:marLeft w:val="0"/>
      <w:marRight w:val="0"/>
      <w:marTop w:val="0"/>
      <w:marBottom w:val="0"/>
      <w:divBdr>
        <w:top w:val="none" w:sz="0" w:space="0" w:color="auto"/>
        <w:left w:val="none" w:sz="0" w:space="0" w:color="auto"/>
        <w:bottom w:val="none" w:sz="0" w:space="0" w:color="auto"/>
        <w:right w:val="none" w:sz="0" w:space="0" w:color="auto"/>
      </w:divBdr>
    </w:div>
    <w:div w:id="449007725">
      <w:bodyDiv w:val="1"/>
      <w:marLeft w:val="0"/>
      <w:marRight w:val="0"/>
      <w:marTop w:val="0"/>
      <w:marBottom w:val="0"/>
      <w:divBdr>
        <w:top w:val="none" w:sz="0" w:space="0" w:color="auto"/>
        <w:left w:val="none" w:sz="0" w:space="0" w:color="auto"/>
        <w:bottom w:val="none" w:sz="0" w:space="0" w:color="auto"/>
        <w:right w:val="none" w:sz="0" w:space="0" w:color="auto"/>
      </w:divBdr>
    </w:div>
    <w:div w:id="518082853">
      <w:bodyDiv w:val="1"/>
      <w:marLeft w:val="0"/>
      <w:marRight w:val="0"/>
      <w:marTop w:val="0"/>
      <w:marBottom w:val="0"/>
      <w:divBdr>
        <w:top w:val="none" w:sz="0" w:space="0" w:color="auto"/>
        <w:left w:val="none" w:sz="0" w:space="0" w:color="auto"/>
        <w:bottom w:val="none" w:sz="0" w:space="0" w:color="auto"/>
        <w:right w:val="none" w:sz="0" w:space="0" w:color="auto"/>
      </w:divBdr>
    </w:div>
    <w:div w:id="921571850">
      <w:bodyDiv w:val="1"/>
      <w:marLeft w:val="0"/>
      <w:marRight w:val="0"/>
      <w:marTop w:val="0"/>
      <w:marBottom w:val="0"/>
      <w:divBdr>
        <w:top w:val="none" w:sz="0" w:space="0" w:color="auto"/>
        <w:left w:val="none" w:sz="0" w:space="0" w:color="auto"/>
        <w:bottom w:val="none" w:sz="0" w:space="0" w:color="auto"/>
        <w:right w:val="none" w:sz="0" w:space="0" w:color="auto"/>
      </w:divBdr>
    </w:div>
    <w:div w:id="1362783128">
      <w:bodyDiv w:val="1"/>
      <w:marLeft w:val="0"/>
      <w:marRight w:val="0"/>
      <w:marTop w:val="0"/>
      <w:marBottom w:val="0"/>
      <w:divBdr>
        <w:top w:val="none" w:sz="0" w:space="0" w:color="auto"/>
        <w:left w:val="none" w:sz="0" w:space="0" w:color="auto"/>
        <w:bottom w:val="none" w:sz="0" w:space="0" w:color="auto"/>
        <w:right w:val="none" w:sz="0" w:space="0" w:color="auto"/>
      </w:divBdr>
    </w:div>
    <w:div w:id="1364479519">
      <w:bodyDiv w:val="1"/>
      <w:marLeft w:val="0"/>
      <w:marRight w:val="0"/>
      <w:marTop w:val="0"/>
      <w:marBottom w:val="0"/>
      <w:divBdr>
        <w:top w:val="none" w:sz="0" w:space="0" w:color="auto"/>
        <w:left w:val="none" w:sz="0" w:space="0" w:color="auto"/>
        <w:bottom w:val="none" w:sz="0" w:space="0" w:color="auto"/>
        <w:right w:val="none" w:sz="0" w:space="0" w:color="auto"/>
      </w:divBdr>
    </w:div>
    <w:div w:id="1395202270">
      <w:bodyDiv w:val="1"/>
      <w:marLeft w:val="0"/>
      <w:marRight w:val="0"/>
      <w:marTop w:val="0"/>
      <w:marBottom w:val="0"/>
      <w:divBdr>
        <w:top w:val="none" w:sz="0" w:space="0" w:color="auto"/>
        <w:left w:val="none" w:sz="0" w:space="0" w:color="auto"/>
        <w:bottom w:val="none" w:sz="0" w:space="0" w:color="auto"/>
        <w:right w:val="none" w:sz="0" w:space="0" w:color="auto"/>
      </w:divBdr>
    </w:div>
    <w:div w:id="1549026062">
      <w:bodyDiv w:val="1"/>
      <w:marLeft w:val="0"/>
      <w:marRight w:val="0"/>
      <w:marTop w:val="0"/>
      <w:marBottom w:val="0"/>
      <w:divBdr>
        <w:top w:val="none" w:sz="0" w:space="0" w:color="auto"/>
        <w:left w:val="none" w:sz="0" w:space="0" w:color="auto"/>
        <w:bottom w:val="none" w:sz="0" w:space="0" w:color="auto"/>
        <w:right w:val="none" w:sz="0" w:space="0" w:color="auto"/>
      </w:divBdr>
    </w:div>
    <w:div w:id="1619602816">
      <w:bodyDiv w:val="1"/>
      <w:marLeft w:val="0"/>
      <w:marRight w:val="0"/>
      <w:marTop w:val="0"/>
      <w:marBottom w:val="0"/>
      <w:divBdr>
        <w:top w:val="none" w:sz="0" w:space="0" w:color="auto"/>
        <w:left w:val="none" w:sz="0" w:space="0" w:color="auto"/>
        <w:bottom w:val="none" w:sz="0" w:space="0" w:color="auto"/>
        <w:right w:val="none" w:sz="0" w:space="0" w:color="auto"/>
      </w:divBdr>
    </w:div>
    <w:div w:id="1652248160">
      <w:bodyDiv w:val="1"/>
      <w:marLeft w:val="0"/>
      <w:marRight w:val="0"/>
      <w:marTop w:val="0"/>
      <w:marBottom w:val="0"/>
      <w:divBdr>
        <w:top w:val="none" w:sz="0" w:space="0" w:color="auto"/>
        <w:left w:val="none" w:sz="0" w:space="0" w:color="auto"/>
        <w:bottom w:val="none" w:sz="0" w:space="0" w:color="auto"/>
        <w:right w:val="none" w:sz="0" w:space="0" w:color="auto"/>
      </w:divBdr>
    </w:div>
    <w:div w:id="1733624022">
      <w:bodyDiv w:val="1"/>
      <w:marLeft w:val="0"/>
      <w:marRight w:val="0"/>
      <w:marTop w:val="0"/>
      <w:marBottom w:val="0"/>
      <w:divBdr>
        <w:top w:val="none" w:sz="0" w:space="0" w:color="auto"/>
        <w:left w:val="none" w:sz="0" w:space="0" w:color="auto"/>
        <w:bottom w:val="none" w:sz="0" w:space="0" w:color="auto"/>
        <w:right w:val="none" w:sz="0" w:space="0" w:color="auto"/>
      </w:divBdr>
    </w:div>
    <w:div w:id="1734228916">
      <w:bodyDiv w:val="1"/>
      <w:marLeft w:val="0"/>
      <w:marRight w:val="0"/>
      <w:marTop w:val="0"/>
      <w:marBottom w:val="0"/>
      <w:divBdr>
        <w:top w:val="none" w:sz="0" w:space="0" w:color="auto"/>
        <w:left w:val="none" w:sz="0" w:space="0" w:color="auto"/>
        <w:bottom w:val="none" w:sz="0" w:space="0" w:color="auto"/>
        <w:right w:val="none" w:sz="0" w:space="0" w:color="auto"/>
      </w:divBdr>
    </w:div>
    <w:div w:id="1736968725">
      <w:bodyDiv w:val="1"/>
      <w:marLeft w:val="0"/>
      <w:marRight w:val="0"/>
      <w:marTop w:val="0"/>
      <w:marBottom w:val="0"/>
      <w:divBdr>
        <w:top w:val="none" w:sz="0" w:space="0" w:color="auto"/>
        <w:left w:val="none" w:sz="0" w:space="0" w:color="auto"/>
        <w:bottom w:val="none" w:sz="0" w:space="0" w:color="auto"/>
        <w:right w:val="none" w:sz="0" w:space="0" w:color="auto"/>
      </w:divBdr>
    </w:div>
    <w:div w:id="1823892195">
      <w:bodyDiv w:val="1"/>
      <w:marLeft w:val="0"/>
      <w:marRight w:val="0"/>
      <w:marTop w:val="0"/>
      <w:marBottom w:val="0"/>
      <w:divBdr>
        <w:top w:val="none" w:sz="0" w:space="0" w:color="auto"/>
        <w:left w:val="none" w:sz="0" w:space="0" w:color="auto"/>
        <w:bottom w:val="none" w:sz="0" w:space="0" w:color="auto"/>
        <w:right w:val="none" w:sz="0" w:space="0" w:color="auto"/>
      </w:divBdr>
    </w:div>
    <w:div w:id="1876428902">
      <w:bodyDiv w:val="1"/>
      <w:marLeft w:val="0"/>
      <w:marRight w:val="0"/>
      <w:marTop w:val="0"/>
      <w:marBottom w:val="0"/>
      <w:divBdr>
        <w:top w:val="none" w:sz="0" w:space="0" w:color="auto"/>
        <w:left w:val="none" w:sz="0" w:space="0" w:color="auto"/>
        <w:bottom w:val="none" w:sz="0" w:space="0" w:color="auto"/>
        <w:right w:val="none" w:sz="0" w:space="0" w:color="auto"/>
      </w:divBdr>
    </w:div>
    <w:div w:id="1916208102">
      <w:bodyDiv w:val="1"/>
      <w:marLeft w:val="0"/>
      <w:marRight w:val="0"/>
      <w:marTop w:val="0"/>
      <w:marBottom w:val="0"/>
      <w:divBdr>
        <w:top w:val="none" w:sz="0" w:space="0" w:color="auto"/>
        <w:left w:val="none" w:sz="0" w:space="0" w:color="auto"/>
        <w:bottom w:val="none" w:sz="0" w:space="0" w:color="auto"/>
        <w:right w:val="none" w:sz="0" w:space="0" w:color="auto"/>
      </w:divBdr>
    </w:div>
    <w:div w:id="1937590402">
      <w:bodyDiv w:val="1"/>
      <w:marLeft w:val="0"/>
      <w:marRight w:val="0"/>
      <w:marTop w:val="0"/>
      <w:marBottom w:val="0"/>
      <w:divBdr>
        <w:top w:val="none" w:sz="0" w:space="0" w:color="auto"/>
        <w:left w:val="none" w:sz="0" w:space="0" w:color="auto"/>
        <w:bottom w:val="none" w:sz="0" w:space="0" w:color="auto"/>
        <w:right w:val="none" w:sz="0" w:space="0" w:color="auto"/>
      </w:divBdr>
    </w:div>
    <w:div w:id="1975872091">
      <w:bodyDiv w:val="1"/>
      <w:marLeft w:val="0"/>
      <w:marRight w:val="0"/>
      <w:marTop w:val="0"/>
      <w:marBottom w:val="0"/>
      <w:divBdr>
        <w:top w:val="none" w:sz="0" w:space="0" w:color="auto"/>
        <w:left w:val="none" w:sz="0" w:space="0" w:color="auto"/>
        <w:bottom w:val="none" w:sz="0" w:space="0" w:color="auto"/>
        <w:right w:val="none" w:sz="0" w:space="0" w:color="auto"/>
      </w:divBdr>
    </w:div>
    <w:div w:id="1983075368">
      <w:bodyDiv w:val="1"/>
      <w:marLeft w:val="0"/>
      <w:marRight w:val="0"/>
      <w:marTop w:val="0"/>
      <w:marBottom w:val="0"/>
      <w:divBdr>
        <w:top w:val="none" w:sz="0" w:space="0" w:color="auto"/>
        <w:left w:val="none" w:sz="0" w:space="0" w:color="auto"/>
        <w:bottom w:val="none" w:sz="0" w:space="0" w:color="auto"/>
        <w:right w:val="none" w:sz="0" w:space="0" w:color="auto"/>
      </w:divBdr>
    </w:div>
    <w:div w:id="1999915773">
      <w:bodyDiv w:val="1"/>
      <w:marLeft w:val="0"/>
      <w:marRight w:val="0"/>
      <w:marTop w:val="0"/>
      <w:marBottom w:val="0"/>
      <w:divBdr>
        <w:top w:val="none" w:sz="0" w:space="0" w:color="auto"/>
        <w:left w:val="none" w:sz="0" w:space="0" w:color="auto"/>
        <w:bottom w:val="none" w:sz="0" w:space="0" w:color="auto"/>
        <w:right w:val="none" w:sz="0" w:space="0" w:color="auto"/>
      </w:divBdr>
    </w:div>
    <w:div w:id="2002079374">
      <w:bodyDiv w:val="1"/>
      <w:marLeft w:val="0"/>
      <w:marRight w:val="0"/>
      <w:marTop w:val="0"/>
      <w:marBottom w:val="0"/>
      <w:divBdr>
        <w:top w:val="none" w:sz="0" w:space="0" w:color="auto"/>
        <w:left w:val="none" w:sz="0" w:space="0" w:color="auto"/>
        <w:bottom w:val="none" w:sz="0" w:space="0" w:color="auto"/>
        <w:right w:val="none" w:sz="0" w:space="0" w:color="auto"/>
      </w:divBdr>
    </w:div>
    <w:div w:id="2072925893">
      <w:bodyDiv w:val="1"/>
      <w:marLeft w:val="0"/>
      <w:marRight w:val="0"/>
      <w:marTop w:val="0"/>
      <w:marBottom w:val="0"/>
      <w:divBdr>
        <w:top w:val="none" w:sz="0" w:space="0" w:color="auto"/>
        <w:left w:val="none" w:sz="0" w:space="0" w:color="auto"/>
        <w:bottom w:val="none" w:sz="0" w:space="0" w:color="auto"/>
        <w:right w:val="none" w:sz="0" w:space="0" w:color="auto"/>
      </w:divBdr>
    </w:div>
    <w:div w:id="209053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41FA22-0610-4A0E-8E55-BDE4F881D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2149</Words>
  <Characters>12251</Characters>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П Р О Т О К О Л</vt:lpstr>
    </vt:vector>
  </TitlesOfParts>
  <LinksUpToDate>false</LinksUpToDate>
  <CharactersWithSpaces>14372</CharactersWithSpaces>
  <SharedDoc>false</SharedDoc>
  <HLinks>
    <vt:vector size="12" baseType="variant">
      <vt:variant>
        <vt:i4>7405693</vt:i4>
      </vt:variant>
      <vt:variant>
        <vt:i4>3</vt:i4>
      </vt:variant>
      <vt:variant>
        <vt:i4>0</vt:i4>
      </vt:variant>
      <vt:variant>
        <vt:i4>5</vt:i4>
      </vt:variant>
      <vt:variant>
        <vt:lpwstr>http://www.oaosudr.ru/</vt:lpwstr>
      </vt:variant>
      <vt:variant>
        <vt:lpwstr/>
      </vt:variant>
      <vt:variant>
        <vt:i4>7405693</vt:i4>
      </vt:variant>
      <vt:variant>
        <vt:i4>0</vt:i4>
      </vt:variant>
      <vt:variant>
        <vt:i4>0</vt:i4>
      </vt:variant>
      <vt:variant>
        <vt:i4>5</vt:i4>
      </vt:variant>
      <vt:variant>
        <vt:lpwstr>http://www.oaosudr.ru/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2025-04-07T09:57:00Z</cp:lastPrinted>
  <dcterms:created xsi:type="dcterms:W3CDTF">2025-04-22T08:31:00Z</dcterms:created>
  <dcterms:modified xsi:type="dcterms:W3CDTF">2025-04-22T08:31:00Z</dcterms:modified>
</cp:coreProperties>
</file>